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keepNext w:val="0"/>
        <w:keepLines w:val="0"/>
        <w:pageBreakBefore w:val="0"/>
        <w:widowControl w:val="0"/>
        <w:shd w:val="clear" w:color="auto" w:fill="auto"/>
        <w:kinsoku/>
        <w:wordWrap/>
        <w:overflowPunct/>
        <w:topLinePunct w:val="0"/>
        <w:autoSpaceDE/>
        <w:autoSpaceDN/>
        <w:bidi w:val="0"/>
        <w:adjustRightInd/>
        <w:snapToGrid/>
        <w:spacing w:line="64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pStyle w:val="15"/>
        <w:keepNext w:val="0"/>
        <w:keepLines w:val="0"/>
        <w:pageBreakBefore w:val="0"/>
        <w:widowControl w:val="0"/>
        <w:kinsoku/>
        <w:wordWrap/>
        <w:overflowPunct/>
        <w:topLinePunct w:val="0"/>
        <w:autoSpaceDE/>
        <w:autoSpaceDN/>
        <w:bidi w:val="0"/>
        <w:adjustRightInd/>
        <w:snapToGrid/>
        <w:spacing w:after="0" w:line="640" w:lineRule="exact"/>
        <w:textAlignment w:val="auto"/>
        <w:rPr>
          <w:rFonts w:ascii="Times New Roman" w:cs="Times New Roman" w:hAnsi="Times New Roman"/>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64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r>
        <w:rPr>
          <w:rFonts w:ascii="Times New Roman" w:eastAsia="方正小标宋_GBK" w:cs="Times New Roman" w:hAnsi="Times New Roman"/>
          <w:b w:val="0"/>
          <w:bCs w:val="0"/>
          <w:sz w:val="44"/>
          <w:szCs w:val="44"/>
          <w:lang w:eastAsia="zh-CN"/>
          <w:highlight w:val="none"/>
        </w:rPr>
        <w:t>重庆市农业投资集团有限公司</w:t>
      </w:r>
    </w:p>
    <w:p>
      <w:pPr>
        <w:keepNext w:val="0"/>
        <w:keepLines w:val="0"/>
        <w:pageBreakBefore w:val="0"/>
        <w:widowControl w:val="0"/>
        <w:shd w:val="clear" w:color="auto" w:fill="auto"/>
        <w:kinsoku/>
        <w:wordWrap/>
        <w:overflowPunct/>
        <w:topLinePunct w:val="0"/>
        <w:autoSpaceDE/>
        <w:autoSpaceDN/>
        <w:bidi w:val="0"/>
        <w:adjustRightInd/>
        <w:snapToGrid/>
        <w:spacing w:line="64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r>
        <w:rPr>
          <w:rFonts w:ascii="Times New Roman" w:eastAsia="方正小标宋_GBK" w:cs="Times New Roman" w:hAnsi="Times New Roman"/>
          <w:b w:val="0"/>
          <w:bCs w:val="0"/>
          <w:sz w:val="44"/>
          <w:szCs w:val="44"/>
          <w:lang w:eastAsia="zh-CN"/>
          <w:highlight w:val="none"/>
        </w:rPr>
        <w:t>数智化管控系统——供应链业财一体化系统</w:t>
      </w:r>
    </w:p>
    <w:p>
      <w:pPr>
        <w:keepNext w:val="0"/>
        <w:keepLines w:val="0"/>
        <w:pageBreakBefore w:val="0"/>
        <w:widowControl w:val="0"/>
        <w:shd w:val="clear" w:color="auto" w:fill="auto"/>
        <w:kinsoku/>
        <w:wordWrap/>
        <w:overflowPunct/>
        <w:topLinePunct w:val="0"/>
        <w:autoSpaceDE/>
        <w:autoSpaceDN/>
        <w:adjustRightInd/>
        <w:snapToGrid/>
        <w:spacing w:line="640" w:lineRule="exact"/>
        <w:jc w:val="center"/>
        <w:rPr>
          <w:rFonts w:ascii="Times New Roman" w:eastAsia="方正小标宋_GBK" w:cs="Times New Roman" w:hAnsi="Times New Roman"/>
          <w:b w:val="0"/>
          <w:bCs w:val="0"/>
          <w:sz w:val="44"/>
          <w:szCs w:val="44"/>
          <w:lang w:eastAsia="zh-CN"/>
          <w:highlight w:val="none"/>
        </w:rPr>
      </w:pPr>
      <w:r>
        <w:rPr>
          <w:rFonts w:ascii="Times New Roman" w:eastAsia="方正小标宋_GBK" w:cs="Times New Roman" w:hAnsi="Times New Roman"/>
          <w:b w:val="0"/>
          <w:bCs w:val="0"/>
          <w:sz w:val="44"/>
          <w:szCs w:val="44"/>
          <w:lang w:eastAsia="zh-CN"/>
          <w:highlight w:val="none"/>
        </w:rPr>
        <w:t>项目比选文件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小标宋_GBK" w:cs="Times New Roman" w:hAnsi="Times New Roman"/>
          <w:b w:val="0"/>
          <w:bCs w:val="0"/>
          <w:sz w:val="44"/>
          <w:szCs w:val="44"/>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eastAsia="zh-CN"/>
          <w:highlight w:val="none"/>
        </w:rPr>
      </w:pPr>
      <w:r>
        <w:rPr>
          <w:rFonts w:ascii="Times New Roman" w:eastAsia="方正仿宋_GBK" w:cs="Times New Roman" w:hAnsi="Times New Roman"/>
          <w:b w:val="0"/>
          <w:bCs w:val="0"/>
          <w:sz w:val="32"/>
          <w:szCs w:val="32"/>
          <w:lang w:eastAsia="zh-CN"/>
          <w:highlight w:val="none"/>
        </w:rPr>
        <w:t>重庆市农业投资集团有限公司</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center"/>
        <w:textAlignment w:val="auto"/>
        <w:outlineLvl w:val="9"/>
        <w:rPr>
          <w:rFonts w:ascii="Times New Roman" w:eastAsia="方正仿宋_GBK" w:cs="Times New Roman" w:hAnsi="Times New Roman"/>
          <w:b w:val="0"/>
          <w:bCs w:val="0"/>
          <w:sz w:val="32"/>
          <w:szCs w:val="32"/>
          <w:lang w:val="en-US" w:eastAsia="zh-CN"/>
          <w:highlight w:val="none"/>
        </w:rPr>
      </w:pPr>
      <w:r>
        <w:rPr>
          <w:rFonts w:ascii="Times New Roman" w:eastAsia="方正仿宋_GBK" w:cs="Times New Roman" w:hAnsi="Times New Roman"/>
          <w:b w:val="0"/>
          <w:bCs w:val="0"/>
          <w:sz w:val="32"/>
          <w:szCs w:val="32"/>
          <w:lang w:val="en-US" w:eastAsia="zh-CN"/>
          <w:highlight w:val="none"/>
        </w:rPr>
        <w:t>2026年8月</w:t>
      </w:r>
    </w:p>
    <w:p>
      <w:pPr>
        <w:shd w:val="clear" w:color="auto" w:fill="auto"/>
        <w:rPr>
          <w:rFonts w:ascii="Times New Roman" w:eastAsia="方正小标宋_GBK" w:cs="Times New Roman" w:hAnsi="Times New Roman"/>
          <w:b w:val="0"/>
          <w:bCs w:val="0"/>
          <w:sz w:val="44"/>
          <w:szCs w:val="44"/>
          <w:lang w:eastAsia="zh-CN"/>
          <w:highlight w:val="none"/>
        </w:rPr>
      </w:pPr>
      <w:r>
        <w:rPr>
          <w:rFonts w:ascii="Times New Roman" w:eastAsia="方正小标宋_GBK" w:cs="Times New Roman" w:hAnsi="Times New Roman"/>
          <w:b w:val="0"/>
          <w:bCs w:val="0"/>
          <w:sz w:val="44"/>
          <w:szCs w:val="44"/>
          <w:lang w:eastAsia="zh-CN"/>
          <w:highlight w:val="none"/>
        </w:rPr>
        <w:br w:type="page"/>
      </w:r>
    </w:p>
    <w:p>
      <w:pPr>
        <w:pStyle w:val="1"/>
        <w:keepNext/>
        <w:keepLines/>
        <w:pageBreakBefore w:val="0"/>
        <w:widowControl w:val="0"/>
        <w:shd w:val="clear" w:color="auto" w:fill="auto"/>
        <w:kinsoku/>
        <w:wordWrap/>
        <w:overflowPunct/>
        <w:topLinePunct w:val="0"/>
        <w:autoSpaceDE/>
        <w:autoSpaceDN/>
        <w:bidi w:val="0"/>
        <w:adjustRightInd/>
        <w:snapToGrid/>
        <w:spacing w:before="0" w:after="0" w:line="595" w:lineRule="exact"/>
        <w:jc w:val="center"/>
        <w:textAlignment w:val="auto"/>
        <w:outlineLvl w:val="9"/>
        <w:rPr>
          <w:rFonts w:ascii="Times New Roman" w:eastAsia="方正小标宋_GBK" w:cs="Times New Roman" w:hAnsi="Times New Roman"/>
          <w:b w:val="0"/>
          <w:bCs w:val="0"/>
          <w:highlight w:val="none"/>
        </w:rPr>
      </w:pPr>
      <w:bookmarkStart w:id="0" w:name="_Toc10562"/>
    </w:p>
    <w:p>
      <w:pPr>
        <w:pStyle w:val="1"/>
        <w:keepNext/>
        <w:keepLines/>
        <w:pageBreakBefore w:val="0"/>
        <w:widowControl w:val="0"/>
        <w:shd w:val="clear" w:color="auto" w:fill="auto"/>
        <w:kinsoku/>
        <w:wordWrap/>
        <w:overflowPunct/>
        <w:topLinePunct w:val="0"/>
        <w:autoSpaceDE/>
        <w:autoSpaceDN/>
        <w:bidi w:val="0"/>
        <w:adjustRightInd/>
        <w:snapToGrid/>
        <w:spacing w:before="0" w:after="0" w:line="595" w:lineRule="exact"/>
        <w:jc w:val="center"/>
        <w:textAlignment w:val="auto"/>
        <w:rPr>
          <w:rFonts w:ascii="Times New Roman" w:eastAsia="方正小标宋_GBK" w:cs="Times New Roman" w:hAnsi="Times New Roman"/>
          <w:b w:val="0"/>
          <w:bCs w:val="0"/>
          <w:highlight w:val="none"/>
        </w:rPr>
      </w:pPr>
      <w:r>
        <w:rPr>
          <w:rFonts w:ascii="Times New Roman" w:eastAsia="方正小标宋_GBK" w:cs="Times New Roman" w:hAnsi="Times New Roman"/>
          <w:b w:val="0"/>
          <w:bCs w:val="0"/>
          <w:highlight w:val="none"/>
        </w:rPr>
        <w:t>目录</w:t>
      </w:r>
      <w:bookmarkEnd w:id="0"/>
    </w:p>
    <w:p>
      <w:pPr>
        <w:keepNext w:val="0"/>
        <w:keepLines w:val="0"/>
        <w:pageBreakBefore w:val="0"/>
        <w:widowControl w:val="0"/>
        <w:shd w:val="clear" w:color="auto" w:fill="auto"/>
        <w:kinsoku/>
        <w:wordWrap/>
        <w:overflowPunct/>
        <w:topLinePunct w:val="0"/>
        <w:autoSpaceDE w:val="0"/>
        <w:autoSpaceDN w:val="0"/>
        <w:bidi w:val="0"/>
        <w:adjustRightInd w:val="0"/>
        <w:snapToGrid w:val="0"/>
        <w:spacing w:line="600" w:lineRule="exact"/>
        <w:jc w:val="center"/>
        <w:textAlignment w:val="auto"/>
        <w:rPr>
          <w:rFonts w:ascii="Times New Roman" w:eastAsia="方正仿宋_GBK" w:cs="Times New Roman" w:hAnsi="Times New Roman"/>
          <w:b w:val="0"/>
          <w:bCs w:val="0"/>
          <w:sz w:val="36"/>
          <w:szCs w:val="36"/>
          <w:highlight w:val="none"/>
        </w:rPr>
      </w:pPr>
    </w:p>
    <w:p>
      <w:pPr>
        <w:keepNext w:val="0"/>
        <w:keepLines w:val="0"/>
        <w:pageBreakBefore w:val="0"/>
        <w:widowControl w:val="0"/>
        <w:shd w:val="clear" w:color="auto" w:fill="auto"/>
        <w:kinsoku/>
        <w:wordWrap/>
        <w:overflowPunct/>
        <w:topLinePunct w:val="0"/>
        <w:bidi w:val="0"/>
        <w:spacing w:line="600" w:lineRule="exact"/>
        <w:ind w:firstLineChars="200" w:firstLine="640"/>
        <w:textAlignment w:val="auto"/>
        <w:outlineLvl w:val="0"/>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第一章  比选须知</w:t>
      </w:r>
    </w:p>
    <w:p>
      <w:pPr>
        <w:keepNext w:val="0"/>
        <w:keepLines w:val="0"/>
        <w:pageBreakBefore w:val="0"/>
        <w:widowControl w:val="0"/>
        <w:shd w:val="clear" w:color="auto" w:fill="auto"/>
        <w:kinsoku/>
        <w:wordWrap/>
        <w:overflowPunct/>
        <w:topLinePunct w:val="0"/>
        <w:bidi w:val="0"/>
        <w:spacing w:line="600" w:lineRule="exact"/>
        <w:ind w:firstLineChars="200" w:firstLine="640"/>
        <w:textAlignment w:val="auto"/>
        <w:outlineLvl w:val="0"/>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highlight w:val="none"/>
        </w:rPr>
        <w:t>第</w:t>
      </w:r>
      <w:r>
        <w:rPr>
          <w:rFonts w:ascii="Times New Roman" w:eastAsia="方正黑体_GBK" w:cs="Times New Roman" w:hAnsi="Times New Roman"/>
          <w:b w:val="0"/>
          <w:bCs w:val="0"/>
          <w:sz w:val="32"/>
          <w:szCs w:val="32"/>
          <w:lang w:eastAsia="zh-CN"/>
          <w:highlight w:val="none"/>
        </w:rPr>
        <w:t>二</w:t>
      </w:r>
      <w:r>
        <w:rPr>
          <w:rFonts w:ascii="Times New Roman" w:eastAsia="方正黑体_GBK" w:cs="Times New Roman" w:hAnsi="Times New Roman"/>
          <w:b w:val="0"/>
          <w:bCs w:val="0"/>
          <w:sz w:val="32"/>
          <w:szCs w:val="32"/>
          <w:highlight w:val="none"/>
        </w:rPr>
        <w:t>章</w:t>
      </w:r>
      <w:r>
        <w:rPr>
          <w:rFonts w:ascii="Times New Roman" w:eastAsia="方正黑体_GBK" w:cs="Times New Roman" w:hAnsi="Times New Roman"/>
          <w:b w:val="0"/>
          <w:bCs w:val="0"/>
          <w:sz w:val="32"/>
          <w:szCs w:val="32"/>
          <w:lang w:val="en-US" w:eastAsia="zh-CN"/>
          <w:highlight w:val="none"/>
        </w:rPr>
        <w:t xml:space="preserve">  评分标准</w:t>
      </w:r>
    </w:p>
    <w:p>
      <w:pPr>
        <w:keepNext w:val="0"/>
        <w:keepLines w:val="0"/>
        <w:pageBreakBefore w:val="0"/>
        <w:widowControl w:val="0"/>
        <w:shd w:val="clear" w:color="auto" w:fill="auto"/>
        <w:kinsoku/>
        <w:wordWrap/>
        <w:overflowPunct/>
        <w:topLinePunct w:val="0"/>
        <w:bidi w:val="0"/>
        <w:spacing w:line="600" w:lineRule="exact"/>
        <w:ind w:firstLineChars="200" w:firstLine="640"/>
        <w:textAlignment w:val="auto"/>
        <w:outlineLvl w:val="0"/>
        <w:rPr>
          <w:rFonts w:ascii="Times New Roman" w:eastAsia="方正仿宋_GBK" w:cs="Times New Roman" w:hAnsi="Times New Roman"/>
          <w:b w:val="0"/>
          <w:bCs w:val="0"/>
          <w:sz w:val="36"/>
          <w:szCs w:val="36"/>
          <w:highlight w:val="none"/>
        </w:rPr>
      </w:pPr>
      <w:r>
        <w:rPr>
          <w:rFonts w:ascii="Times New Roman" w:eastAsia="方正黑体_GBK" w:cs="Times New Roman" w:hAnsi="Times New Roman"/>
          <w:b w:val="0"/>
          <w:bCs w:val="0"/>
          <w:sz w:val="32"/>
          <w:szCs w:val="32"/>
          <w:highlight w:val="none"/>
        </w:rPr>
        <w:t>第</w:t>
      </w:r>
      <w:r>
        <w:rPr>
          <w:rFonts w:ascii="Times New Roman" w:eastAsia="方正黑体_GBK" w:cs="Times New Roman" w:hAnsi="Times New Roman"/>
          <w:b w:val="0"/>
          <w:bCs w:val="0"/>
          <w:sz w:val="32"/>
          <w:szCs w:val="32"/>
          <w:lang w:eastAsia="zh-CN"/>
          <w:highlight w:val="none"/>
        </w:rPr>
        <w:t>三</w:t>
      </w:r>
      <w:r>
        <w:rPr>
          <w:rFonts w:ascii="Times New Roman" w:eastAsia="方正黑体_GBK" w:cs="Times New Roman" w:hAnsi="Times New Roman"/>
          <w:b w:val="0"/>
          <w:bCs w:val="0"/>
          <w:sz w:val="32"/>
          <w:szCs w:val="32"/>
          <w:highlight w:val="none"/>
        </w:rPr>
        <w:t>章</w:t>
      </w:r>
      <w:r>
        <w:rPr>
          <w:rFonts w:ascii="Times New Roman" w:eastAsia="方正黑体_GBK" w:cs="Times New Roman" w:hAnsi="Times New Roman"/>
          <w:b w:val="0"/>
          <w:bCs w:val="0"/>
          <w:sz w:val="32"/>
          <w:szCs w:val="32"/>
          <w:lang w:val="en-US" w:eastAsia="zh-CN"/>
          <w:highlight w:val="none"/>
        </w:rPr>
        <w:t xml:space="preserve">  比选文件编制要求</w:t>
      </w:r>
    </w:p>
    <w:p>
      <w:pPr>
        <w:keepNext w:val="0"/>
        <w:keepLines w:val="0"/>
        <w:pageBreakBefore w:val="0"/>
        <w:widowControl w:val="0"/>
        <w:shd w:val="clear" w:color="auto" w:fill="auto"/>
        <w:kinsoku/>
        <w:wordWrap/>
        <w:overflowPunct/>
        <w:topLinePunct w:val="0"/>
        <w:bidi w:val="0"/>
        <w:spacing w:line="600" w:lineRule="exact"/>
        <w:ind w:firstLineChars="200" w:firstLine="640"/>
        <w:textAlignment w:val="auto"/>
        <w:outlineLvl w:val="0"/>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highlight w:val="none"/>
        </w:rPr>
        <w:t>第</w:t>
      </w:r>
      <w:r>
        <w:rPr>
          <w:rFonts w:ascii="Times New Roman" w:eastAsia="方正黑体_GBK" w:cs="Times New Roman" w:hAnsi="Times New Roman"/>
          <w:b w:val="0"/>
          <w:bCs w:val="0"/>
          <w:sz w:val="32"/>
          <w:szCs w:val="32"/>
          <w:lang w:eastAsia="zh-CN"/>
          <w:highlight w:val="none"/>
        </w:rPr>
        <w:t>四</w:t>
      </w:r>
      <w:r>
        <w:rPr>
          <w:rFonts w:ascii="Times New Roman" w:eastAsia="方正黑体_GBK" w:cs="Times New Roman" w:hAnsi="Times New Roman"/>
          <w:b w:val="0"/>
          <w:bCs w:val="0"/>
          <w:sz w:val="32"/>
          <w:szCs w:val="32"/>
          <w:highlight w:val="none"/>
        </w:rPr>
        <w:t>章</w:t>
      </w:r>
      <w:r>
        <w:rPr>
          <w:rFonts w:ascii="Times New Roman" w:eastAsia="方正黑体_GBK" w:cs="Times New Roman" w:hAnsi="Times New Roman"/>
          <w:b w:val="0"/>
          <w:bCs w:val="0"/>
          <w:sz w:val="32"/>
          <w:szCs w:val="32"/>
          <w:lang w:val="en-US" w:eastAsia="zh-CN"/>
          <w:highlight w:val="none"/>
        </w:rPr>
        <w:t xml:space="preserve">  比选文件编制格式</w:t>
      </w:r>
    </w:p>
    <w:p>
      <w:pPr>
        <w:pageBreakBefore w:val="0"/>
        <w:widowControl w:val="0"/>
        <w:shd w:val="clear" w:color="auto" w:fill="auto"/>
        <w:kinsoku/>
        <w:wordWrap/>
        <w:overflowPunct/>
        <w:topLinePunct w:val="0"/>
        <w:bidi w:val="0"/>
        <w:spacing w:line="595" w:lineRule="exact"/>
        <w:textAlignment w:val="auto"/>
        <w:rPr>
          <w:rFonts w:ascii="Times New Roman" w:eastAsia="方正小标宋_GBK" w:cs="Times New Roman" w:hAnsi="Times New Roman"/>
          <w:b w:val="0"/>
          <w:bCs w:val="0"/>
          <w:sz w:val="44"/>
          <w:szCs w:val="44"/>
          <w:lang w:eastAsia="zh-CN"/>
          <w:highlight w:val="none"/>
        </w:rPr>
      </w:pPr>
    </w:p>
    <w:p>
      <w:pPr>
        <w:shd w:val="clear" w:color="auto" w:fill="auto"/>
        <w:rPr>
          <w:rFonts w:ascii="Times New Roman" w:eastAsia="方正小标宋_GBK" w:cs="Times New Roman" w:hAnsi="Times New Roman"/>
          <w:b w:val="0"/>
          <w:bCs w:val="0"/>
          <w:sz w:val="44"/>
          <w:szCs w:val="44"/>
          <w:lang w:eastAsia="zh-CN"/>
          <w:highlight w:val="none"/>
        </w:rPr>
      </w:pPr>
    </w:p>
    <w:p>
      <w:pPr>
        <w:shd w:val="clear" w:color="auto" w:fill="auto"/>
        <w:rPr>
          <w:rFonts w:ascii="Times New Roman" w:eastAsia="方正小标宋_GBK" w:cs="Times New Roman" w:hAnsi="Times New Roman"/>
          <w:b w:val="0"/>
          <w:bCs w:val="0"/>
          <w:sz w:val="44"/>
          <w:szCs w:val="44"/>
          <w:lang w:eastAsia="zh-CN"/>
          <w:highlight w:val="none"/>
        </w:rPr>
      </w:pPr>
      <w:r>
        <w:rPr>
          <w:rFonts w:ascii="Times New Roman" w:eastAsia="方正小标宋_GBK" w:cs="Times New Roman" w:hAnsi="Times New Roman"/>
          <w:b w:val="0"/>
          <w:bCs w:val="0"/>
          <w:sz w:val="44"/>
          <w:szCs w:val="44"/>
          <w:lang w:eastAsia="zh-CN"/>
          <w:highlight w:val="none"/>
        </w:rPr>
        <w:br w:type="page"/>
      </w:r>
    </w:p>
    <w:p>
      <w:pPr>
        <w:keepNext w:val="0"/>
        <w:keepLines w:val="0"/>
        <w:pageBreakBefore w:val="0"/>
        <w:widowControl w:val="0"/>
        <w:shd w:val="clear" w:color="auto" w:fill="auto"/>
        <w:kinsoku/>
        <w:wordWrap/>
        <w:overflowPunct/>
        <w:topLinePunct w:val="0"/>
        <w:autoSpaceDE/>
        <w:autoSpaceDN/>
        <w:bidi w:val="0"/>
        <w:adjustRightInd/>
        <w:snapToGrid/>
        <w:spacing w:line="640" w:lineRule="exact"/>
        <w:ind w:right="0"/>
        <w:jc w:val="center"/>
        <w:textAlignment w:val="auto"/>
        <w:outlineLvl w:val="0"/>
        <w:rPr>
          <w:rFonts w:ascii="Times New Roman" w:eastAsia="方正小标宋_GBK" w:cs="Times New Roman" w:hAnsi="Times New Roman"/>
          <w:b w:val="0"/>
          <w:bCs w:val="0"/>
          <w:sz w:val="44"/>
          <w:szCs w:val="44"/>
          <w:lang w:val="en-US" w:eastAsia="zh-CN"/>
          <w:highlight w:val="none"/>
        </w:rPr>
      </w:pPr>
      <w:r>
        <w:rPr>
          <w:rFonts w:ascii="Times New Roman" w:eastAsia="方正小标宋_GBK" w:cs="Times New Roman" w:hAnsi="Times New Roman"/>
          <w:b w:val="0"/>
          <w:bCs w:val="0"/>
          <w:sz w:val="44"/>
          <w:szCs w:val="44"/>
          <w:lang w:eastAsia="zh-CN"/>
          <w:highlight w:val="none"/>
        </w:rPr>
        <w:t>第一章</w:t>
      </w:r>
      <w:r>
        <w:rPr>
          <w:rFonts w:ascii="Times New Roman" w:eastAsia="方正小标宋_GBK" w:cs="Times New Roman" w:hAnsi="Times New Roman"/>
          <w:b w:val="0"/>
          <w:bCs w:val="0"/>
          <w:sz w:val="44"/>
          <w:szCs w:val="44"/>
          <w:lang w:val="en-US" w:eastAsia="zh-CN"/>
          <w:highlight w:val="none"/>
        </w:rPr>
        <w:t xml:space="preserve">  比选须知</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outlineLvl w:val="1"/>
        <w:rPr>
          <w:rFonts w:ascii="Times New Roman" w:eastAsia="方正黑体_GBK" w:cs="Times New Roman" w:hAnsi="Times New Roman"/>
          <w:b w:val="0"/>
          <w:bCs w:val="0"/>
          <w:sz w:val="32"/>
          <w:szCs w:val="32"/>
          <w:lang w:val="en-US" w:eastAsia="zh-CN"/>
          <w:highlight w:val="none"/>
        </w:rPr>
      </w:pP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一、项目情况</w:t>
      </w:r>
    </w:p>
    <w:p>
      <w:pPr>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rPr>
          <w:rFonts w:ascii="Times New Roman" w:eastAsia="方正仿宋_GBK" w:cs="Times New Roman" w:hAnsi="Times New Roman"/>
          <w:b w:val="0"/>
          <w:bCs w:val="0"/>
          <w:sz w:val="32"/>
          <w:szCs w:val="32"/>
          <w:lang w:val="en-US" w:eastAsia="zh-CN"/>
          <w:highlight w:val="none"/>
        </w:rPr>
      </w:pPr>
      <w:r>
        <w:rPr>
          <w:rFonts w:ascii="Times New Roman" w:eastAsia="方正楷体_GBK" w:cs="Times New Roman" w:hAnsi="Times New Roman"/>
          <w:b w:val="0"/>
          <w:bCs w:val="0"/>
          <w:sz w:val="32"/>
          <w:szCs w:val="32"/>
          <w:lang w:val="en-US" w:eastAsia="zh-CN"/>
          <w:highlight w:val="none"/>
        </w:rPr>
        <w:t>（一）项目名称：</w:t>
      </w:r>
      <w:r>
        <w:rPr>
          <w:rFonts w:ascii="Times New Roman" w:eastAsia="方正仿宋_GBK" w:cs="Times New Roman" w:hAnsi="Times New Roman"/>
          <w:b w:val="0"/>
          <w:bCs w:val="0"/>
          <w:sz w:val="32"/>
          <w:szCs w:val="32"/>
          <w:lang w:val="en-US" w:eastAsia="zh-CN"/>
          <w:highlight w:val="none"/>
        </w:rPr>
        <w:t>重庆市农业投资集团有限公司（以下简称重庆农投集团）</w:t>
      </w:r>
      <w:r>
        <w:rPr>
          <w:rFonts w:eastAsia="方正仿宋_GBK" w:cs="Times New Roman" w:hint="eastAsia"/>
          <w:b w:val="0"/>
          <w:bCs w:val="0"/>
          <w:sz w:val="32"/>
          <w:szCs w:val="32"/>
          <w:lang w:val="en-US" w:eastAsia="zh-CN"/>
          <w:highlight w:val="none"/>
        </w:rPr>
        <w:t>数智化管控系统——</w:t>
      </w:r>
      <w:r>
        <w:rPr>
          <w:rFonts w:ascii="Times New Roman" w:eastAsia="方正仿宋_GBK" w:cs="Times New Roman" w:hAnsi="Times New Roman"/>
          <w:b w:val="0"/>
          <w:bCs w:val="0"/>
          <w:sz w:val="32"/>
          <w:szCs w:val="32"/>
          <w:lang w:val="en-US" w:eastAsia="zh-CN"/>
          <w:highlight w:val="none"/>
        </w:rPr>
        <w:t>供应链业财一体化系统项目。</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rPr>
          <w:rFonts w:ascii="Times New Roman" w:eastAsia="方正仿宋_GBK" w:cs="Times New Roman" w:hAnsi="Times New Roman"/>
          <w:b w:val="0"/>
          <w:bCs w:val="0"/>
          <w:sz w:val="32"/>
          <w:szCs w:val="32"/>
          <w:lang w:val="zh-CN" w:eastAsia="zh-CN"/>
          <w:highlight w:val="none"/>
        </w:rPr>
      </w:pPr>
      <w:r>
        <w:rPr>
          <w:rFonts w:ascii="Times New Roman" w:eastAsia="方正楷体_GBK" w:cs="Times New Roman" w:hAnsi="Times New Roman"/>
          <w:b w:val="0"/>
          <w:bCs w:val="0"/>
          <w:kern w:val="2"/>
          <w:sz w:val="32"/>
          <w:szCs w:val="32"/>
          <w:lang w:val="en-US" w:eastAsia="zh-CN" w:bidi="ar-SA"/>
          <w:highlight w:val="none"/>
        </w:rPr>
        <w:t>（二）项目地点：</w:t>
      </w:r>
      <w:r>
        <w:rPr>
          <w:rFonts w:ascii="Times New Roman" w:eastAsia="方正仿宋_GBK" w:cs="Times New Roman" w:hAnsi="Times New Roman"/>
          <w:b w:val="0"/>
          <w:bCs w:val="0"/>
          <w:sz w:val="32"/>
          <w:szCs w:val="32"/>
          <w:lang w:val="zh-CN" w:eastAsia="zh-CN"/>
          <w:highlight w:val="none"/>
        </w:rPr>
        <w:t>重庆市主城区、巫山县。</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rPr>
          <w:rFonts w:ascii="Times New Roman" w:eastAsia="方正楷体_GBK" w:cs="Times New Roman" w:hAnsi="Times New Roman"/>
          <w:sz w:val="32"/>
          <w:szCs w:val="32"/>
        </w:rPr>
      </w:pPr>
      <w:r>
        <w:rPr>
          <w:rFonts w:ascii="Times New Roman" w:eastAsia="方正楷体_GBK" w:cs="Times New Roman" w:hAnsi="Times New Roman"/>
          <w:sz w:val="32"/>
          <w:szCs w:val="32"/>
        </w:rPr>
        <w:t>（三）项目范围：</w:t>
      </w:r>
      <w:r>
        <w:rPr>
          <w:rFonts w:ascii="Times New Roman" w:eastAsia="方正仿宋_GBK" w:cs="Times New Roman" w:hAnsi="Times New Roman"/>
          <w:sz w:val="32"/>
          <w:szCs w:val="32"/>
          <w:lang w:val="zh-CN"/>
        </w:rPr>
        <w:t>集团本部、</w:t>
      </w:r>
      <w:r>
        <w:rPr>
          <w:rFonts w:ascii="Times New Roman" w:eastAsia="方正仿宋_GBK" w:cs="Times New Roman" w:hAnsi="Times New Roman"/>
          <w:kern w:val="0"/>
          <w:sz w:val="32"/>
          <w:szCs w:val="32"/>
          <w:lang w:val="en-US" w:eastAsia="zh-CN" w:bidi="ar-SA"/>
        </w:rPr>
        <w:t>农投肉品、三峡渔业、健康产业、农投良品、巫山粮食、农垦发展、农投资产、华牧农业</w:t>
      </w:r>
      <w:r>
        <w:rPr>
          <w:rFonts w:ascii="Times New Roman" w:eastAsia="方正仿宋_GBK" w:cs="Times New Roman" w:hAnsi="Times New Roman"/>
          <w:sz w:val="32"/>
          <w:szCs w:val="32"/>
          <w:lang w:val="zh-CN"/>
        </w:rPr>
        <w:t>。</w:t>
      </w:r>
    </w:p>
    <w:p>
      <w:pPr>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rPr>
          <w:rFonts w:ascii="Times New Roman" w:eastAsia="方正楷体_GBK" w:cs="Times New Roman" w:hAnsi="Times New Roman"/>
          <w:b w:val="0"/>
          <w:bCs w:val="0"/>
          <w:sz w:val="32"/>
          <w:szCs w:val="32"/>
          <w:lang w:val="en-US" w:eastAsia="zh-CN"/>
          <w:highlight w:val="none"/>
        </w:rPr>
      </w:pPr>
      <w:r>
        <w:rPr>
          <w:rFonts w:ascii="Times New Roman" w:eastAsia="方正楷体_GBK" w:cs="Times New Roman" w:hAnsi="Times New Roman"/>
          <w:b w:val="0"/>
          <w:bCs w:val="0"/>
          <w:sz w:val="32"/>
          <w:szCs w:val="32"/>
          <w:lang w:val="en-US" w:eastAsia="zh-CN"/>
          <w:highlight w:val="none"/>
        </w:rPr>
        <w:t>（四）项目工期：</w:t>
      </w:r>
      <w:r>
        <w:rPr>
          <w:rFonts w:ascii="Times New Roman" w:eastAsia="方正仿宋_GBK" w:cs="Times New Roman" w:hAnsi="Times New Roman"/>
          <w:b w:val="0"/>
          <w:bCs w:val="0"/>
          <w:sz w:val="32"/>
          <w:szCs w:val="32"/>
          <w:highlight w:val="none"/>
        </w:rPr>
        <w:t>合同签订之日起5个月完成系统交付。</w:t>
      </w:r>
    </w:p>
    <w:p>
      <w:pPr>
        <w:keepNext w:val="0"/>
        <w:keepLines w:val="0"/>
        <w:pageBreakBefore w:val="0"/>
        <w:widowControl w:val="0"/>
        <w:shd w:val="clear" w:color="auto" w:fill="auto"/>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rPr>
      </w:pPr>
      <w:r>
        <w:rPr>
          <w:rFonts w:ascii="Times New Roman" w:eastAsia="方正楷体_GBK" w:cs="Times New Roman" w:hAnsi="Times New Roman"/>
          <w:b w:val="0"/>
          <w:bCs w:val="0"/>
          <w:kern w:val="2"/>
          <w:sz w:val="32"/>
          <w:szCs w:val="32"/>
          <w:lang w:val="en-US" w:eastAsia="zh-CN" w:bidi="ar-SA"/>
          <w:highlight w:val="none"/>
        </w:rPr>
        <w:t>（五）最高限价：</w:t>
      </w:r>
      <w:r>
        <w:rPr>
          <w:rFonts w:ascii="Times New Roman" w:eastAsia="方正仿宋_GBK" w:cs="Times New Roman" w:hAnsi="Times New Roman"/>
          <w:sz w:val="32"/>
          <w:szCs w:val="32"/>
        </w:rPr>
        <w:t>本项目为交钥匙工</w:t>
      </w:r>
      <w:r>
        <w:rPr>
          <w:rFonts w:ascii="Times New Roman" w:eastAsia="方正仿宋_GBK" w:cs="Times New Roman" w:hAnsi="Times New Roman"/>
          <w:color w:val="auto"/>
          <w:sz w:val="32"/>
          <w:szCs w:val="32"/>
        </w:rPr>
        <w:t>程，最高限价</w:t>
      </w:r>
      <w:r>
        <w:rPr>
          <w:rFonts w:ascii="Times New Roman" w:eastAsia="方正仿宋_GBK" w:cs="Times New Roman" w:hAnsi="Times New Roman"/>
          <w:color w:val="auto"/>
          <w:sz w:val="32"/>
          <w:szCs w:val="32"/>
          <w:lang w:val="en-US" w:eastAsia="zh-CN"/>
        </w:rPr>
        <w:t>197.81</w:t>
      </w:r>
      <w:r>
        <w:rPr>
          <w:rFonts w:ascii="Times New Roman" w:eastAsia="方正仿宋_GBK" w:cs="Times New Roman" w:hAnsi="Times New Roman"/>
          <w:color w:val="auto"/>
          <w:sz w:val="32"/>
          <w:szCs w:val="32"/>
        </w:rPr>
        <w:t>万元（含税，软件产品增值税税率13%，实施服务增值税税率6%），报价包含软件费、实施费</w:t>
      </w:r>
      <w:r>
        <w:rPr>
          <w:rFonts w:ascii="Times New Roman" w:eastAsia="方正仿宋_GBK" w:cs="Times New Roman" w:hAnsi="Times New Roman" w:hint="eastAsia"/>
          <w:color w:val="auto"/>
          <w:sz w:val="32"/>
          <w:szCs w:val="32"/>
          <w:lang w:eastAsia="zh-CN"/>
        </w:rPr>
        <w:t>、</w:t>
      </w:r>
      <w:r>
        <w:rPr>
          <w:rFonts w:ascii="Times New Roman" w:eastAsia="方正仿宋_GBK" w:cs="Times New Roman" w:hAnsi="Times New Roman"/>
          <w:color w:val="auto"/>
          <w:sz w:val="32"/>
          <w:szCs w:val="32"/>
          <w:lang w:val="en-US" w:eastAsia="zh-CN"/>
        </w:rPr>
        <w:t>云资源费用、数据库、中间件、操作系统</w:t>
      </w:r>
      <w:r>
        <w:rPr>
          <w:rFonts w:ascii="Times New Roman" w:eastAsia="方正仿宋_GBK" w:cs="Times New Roman" w:hAnsi="Times New Roman" w:hint="eastAsia"/>
          <w:color w:val="auto"/>
          <w:sz w:val="32"/>
          <w:szCs w:val="32"/>
          <w:lang w:val="en-US" w:eastAsia="zh-CN"/>
        </w:rPr>
        <w:t>及</w:t>
      </w:r>
      <w:r>
        <w:rPr>
          <w:rFonts w:ascii="Times New Roman" w:eastAsia="方正仿宋_GBK" w:cs="Times New Roman" w:hAnsi="Times New Roman"/>
          <w:color w:val="auto"/>
          <w:sz w:val="32"/>
          <w:szCs w:val="32"/>
        </w:rPr>
        <w:t>完成本项目全部工作所需所有相关费用，包括但不限于定制化软件开发、接口对接、培训、售后服务、系统集成、数据迁移、调试验收、税费、风险等全部成本。投标总报价超出最</w:t>
      </w:r>
      <w:r>
        <w:rPr>
          <w:rFonts w:ascii="Times New Roman" w:eastAsia="方正仿宋_GBK" w:cs="Times New Roman" w:hAnsi="Times New Roman"/>
          <w:sz w:val="32"/>
          <w:szCs w:val="32"/>
        </w:rPr>
        <w:t>高限价的，报价无效，不予评审。</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二、供应商资格条件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lang w:eastAsia="zh-CN"/>
          <w:highlight w:val="none"/>
        </w:rPr>
      </w:pPr>
      <w:r>
        <w:rPr>
          <w:rFonts w:ascii="Times New Roman" w:eastAsia="方正仿宋_GBK" w:cs="Times New Roman" w:hAnsi="Times New Roman"/>
          <w:b w:val="0"/>
          <w:bCs w:val="0"/>
          <w:sz w:val="32"/>
          <w:szCs w:val="32"/>
          <w:lang w:val="en-US" w:eastAsia="zh-CN"/>
          <w:highlight w:val="none"/>
        </w:rPr>
        <w:t>（一）</w:t>
      </w:r>
      <w:r>
        <w:rPr>
          <w:rFonts w:ascii="Times New Roman" w:eastAsia="方正仿宋_GBK" w:cs="Times New Roman" w:hAnsi="Times New Roman"/>
          <w:b w:val="0"/>
          <w:bCs w:val="0"/>
          <w:sz w:val="32"/>
          <w:szCs w:val="32"/>
          <w:lang w:eastAsia="zh-CN"/>
          <w:highlight w:val="none"/>
        </w:rPr>
        <w:t>须是在中华人民共和国境内合法注册，具有独立承担民事责任能力的法人企业，须提供有效的营业执照</w:t>
      </w:r>
      <w:r>
        <w:rPr>
          <w:rFonts w:ascii="Times New Roman" w:eastAsia="方正仿宋_GBK" w:cs="Times New Roman" w:hAnsi="Times New Roman"/>
          <w:b w:val="0"/>
          <w:bCs w:val="0"/>
          <w:sz w:val="32"/>
          <w:szCs w:val="32"/>
          <w:lang w:val="en-US" w:eastAsia="zh-CN"/>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eastAsia="方正仿宋_GBK"/>
          <w:sz w:val="32"/>
          <w:szCs w:val="32"/>
          <w:highlight w:val="none"/>
        </w:rPr>
      </w:pPr>
      <w:r>
        <w:rPr>
          <w:rFonts w:ascii="Times New Roman" w:eastAsia="方正仿宋_GBK" w:cs="Times New Roman" w:hAnsi="Times New Roman"/>
          <w:b w:val="0"/>
          <w:bCs w:val="0"/>
          <w:sz w:val="32"/>
          <w:szCs w:val="32"/>
          <w:lang w:val="en-US" w:eastAsia="zh-CN"/>
          <w:highlight w:val="none"/>
        </w:rPr>
        <w:t>（二）业绩要求：</w:t>
      </w:r>
      <w:r>
        <w:rPr>
          <w:rFonts w:eastAsia="方正仿宋_GBK"/>
          <w:sz w:val="32"/>
          <w:szCs w:val="32"/>
        </w:rPr>
        <w:t>自2021年1月1日以来（以合同签订时间为准）承接的集团化企业ERP/供应链数字化/业财融合管理平台/集团管控等同类项目，不少于1个，合同总金额不低于160万元。</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lang w:val="en-US" w:eastAsia="zh-CN"/>
          <w:highlight w:val="none"/>
        </w:rPr>
      </w:pPr>
      <w:r>
        <w:rPr>
          <w:rFonts w:ascii="Times New Roman" w:eastAsia="方正仿宋_GBK" w:cs="Times New Roman" w:hAnsi="Times New Roman"/>
          <w:b w:val="0"/>
          <w:bCs w:val="0"/>
          <w:sz w:val="32"/>
          <w:szCs w:val="32"/>
          <w:lang w:val="en-US" w:eastAsia="zh-CN"/>
          <w:highlight w:val="none"/>
        </w:rPr>
        <w:t>（三）团队要求：项目驻场成员总人数不少于10人，项目经理须持PMP认证或信息系统项目管理师证书，实施顾问具有相关项目经验至少5年，投标人须在响应文件资格审查部分提供投标人书面承诺函（格式自拟）。</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lang w:val="en-US" w:eastAsia="zh-CN"/>
          <w:highlight w:val="none"/>
        </w:rPr>
      </w:pPr>
      <w:r>
        <w:rPr>
          <w:rFonts w:ascii="Times New Roman" w:eastAsia="方正仿宋_GBK" w:cs="Times New Roman" w:hAnsi="Times New Roman"/>
          <w:b w:val="0"/>
          <w:bCs w:val="0"/>
          <w:sz w:val="32"/>
          <w:szCs w:val="32"/>
          <w:lang w:val="en-US" w:eastAsia="zh-CN"/>
          <w:highlight w:val="none"/>
        </w:rPr>
        <w:t>（四）本项目不接受联合体投标。</w:t>
      </w:r>
    </w:p>
    <w:p>
      <w:pPr>
        <w:keepNext w:val="0"/>
        <w:keepLines w:val="0"/>
        <w:pageBreakBefore w:val="0"/>
        <w:widowControl w:val="0"/>
        <w:shd w:val="clear" w:color="auto" w:fill="auto"/>
        <w:wordWrap/>
        <w:topLinePunct w:val="0"/>
        <w:bidi w:val="0"/>
        <w:spacing w:line="600" w:lineRule="exact"/>
        <w:ind w:firstLineChars="200" w:firstLine="640"/>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三、项目建设内容</w:t>
      </w:r>
    </w:p>
    <w:p>
      <w:pPr>
        <w:pStyle w:val="18"/>
        <w:keepNext w:val="0"/>
        <w:keepLines w:val="0"/>
        <w:pageBreakBefore w:val="0"/>
        <w:widowControl w:val="0"/>
        <w:shd w:val="clear" w:color="auto" w:fill="auto"/>
        <w:wordWrap/>
        <w:topLinePunct w:val="0"/>
        <w:bidi w:val="0"/>
        <w:spacing w:line="600" w:lineRule="exact"/>
        <w:ind w:firstLineChars="200" w:firstLine="640"/>
        <w:textAlignment w:val="auto"/>
        <w:rPr>
          <w:rFonts w:ascii="Times New Roman" w:eastAsia="方正仿宋_GBK" w:cs="Times New Roman" w:hAnsi="Times New Roman"/>
          <w:b w:val="0"/>
          <w:bCs w:val="0"/>
          <w:kern w:val="2"/>
          <w:sz w:val="32"/>
          <w:szCs w:val="32"/>
          <w:lang w:val="en-US" w:eastAsia="zh-CN" w:bidi="ar-SA"/>
          <w:highlight w:val="none"/>
        </w:rPr>
      </w:pPr>
      <w:r>
        <w:rPr>
          <w:rFonts w:ascii="Times New Roman" w:eastAsia="方正仿宋_GBK" w:cs="Times New Roman" w:hAnsi="Times New Roman"/>
          <w:b w:val="0"/>
          <w:bCs w:val="0"/>
          <w:kern w:val="2"/>
          <w:sz w:val="32"/>
          <w:szCs w:val="32"/>
          <w:lang w:val="en-US" w:eastAsia="zh-CN" w:bidi="ar-SA"/>
          <w:highlight w:val="none"/>
        </w:rPr>
        <w:t>按照《重庆市农业投资集团有限公司</w:t>
      </w:r>
      <w:r>
        <w:rPr>
          <w:rFonts w:ascii="Times New Roman" w:eastAsia="方正仿宋_GBK" w:cs="Times New Roman" w:hAnsi="Times New Roman" w:hint="eastAsia"/>
          <w:b w:val="0"/>
          <w:bCs w:val="0"/>
          <w:kern w:val="2"/>
          <w:sz w:val="32"/>
          <w:szCs w:val="32"/>
          <w:lang w:val="en-US" w:eastAsia="zh-CN" w:bidi="ar-SA"/>
          <w:highlight w:val="none"/>
        </w:rPr>
        <w:t>数智化管控系统——</w:t>
      </w:r>
      <w:r>
        <w:rPr>
          <w:rFonts w:ascii="Times New Roman" w:eastAsia="方正仿宋_GBK" w:cs="Times New Roman" w:hAnsi="Times New Roman"/>
          <w:b w:val="0"/>
          <w:bCs w:val="0"/>
          <w:kern w:val="2"/>
          <w:sz w:val="32"/>
          <w:szCs w:val="32"/>
          <w:lang w:val="en-US" w:eastAsia="zh-CN" w:bidi="ar-SA"/>
          <w:highlight w:val="none"/>
        </w:rPr>
        <w:t>供应链业财一体化系统项目建设方案》开展本项目建设。</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四、运行维保服务要求</w:t>
      </w:r>
    </w:p>
    <w:p>
      <w:pPr>
        <w:pStyle w:val="15"/>
        <w:keepNext w:val="0"/>
        <w:keepLines w:val="0"/>
        <w:pageBreakBefore w:val="0"/>
        <w:widowControl w:val="0"/>
        <w:kinsoku/>
        <w:wordWrap/>
        <w:overflowPunct/>
        <w:topLinePunct w:val="0"/>
        <w:autoSpaceDE/>
        <w:autoSpaceDN/>
        <w:bidi w:val="0"/>
        <w:adjustRightInd/>
        <w:snapToGrid/>
        <w:spacing w:after="0" w:line="600" w:lineRule="exact"/>
        <w:ind w:leftChars="0" w:left="0" w:firstLineChars="200" w:firstLine="640"/>
        <w:textAlignment w:val="auto"/>
        <w:rPr>
          <w:rFonts w:ascii="Times New Roman" w:eastAsia="方正仿宋_GBK" w:cs="Times New Roman" w:hAnsi="Times New Roman"/>
          <w:b w:val="0"/>
          <w:bCs w:val="0"/>
          <w:kern w:val="2"/>
          <w:sz w:val="32"/>
          <w:szCs w:val="32"/>
          <w:lang w:val="en-US" w:eastAsia="zh-CN" w:bidi="ar-SA"/>
          <w:highlight w:val="none"/>
        </w:rPr>
      </w:pPr>
      <w:r>
        <w:rPr>
          <w:rFonts w:ascii="Times New Roman" w:eastAsia="方正仿宋_GBK" w:cs="Times New Roman" w:hAnsi="Times New Roman"/>
          <w:b w:val="0"/>
          <w:bCs w:val="0"/>
          <w:kern w:val="2"/>
          <w:sz w:val="32"/>
          <w:szCs w:val="32"/>
          <w:lang w:val="en-US" w:eastAsia="zh-CN" w:bidi="ar-SA"/>
          <w:highlight w:val="none"/>
        </w:rPr>
        <w:t>（一）投标人承诺质保期至少一年，质保期内免运行维保服务费。</w:t>
      </w:r>
    </w:p>
    <w:p>
      <w:pPr>
        <w:pStyle w:val="16"/>
        <w:keepNext w:val="0"/>
        <w:keepLines w:val="0"/>
        <w:pageBreakBefore w:val="0"/>
        <w:widowControl w:val="0"/>
        <w:kinsoku/>
        <w:wordWrap/>
        <w:overflowPunct/>
        <w:topLinePunct w:val="0"/>
        <w:autoSpaceDE/>
        <w:autoSpaceDN/>
        <w:bidi w:val="0"/>
        <w:adjustRightInd/>
        <w:spacing w:line="600" w:lineRule="exact"/>
        <w:textAlignment w:val="auto"/>
        <w:rPr>
          <w:rFonts w:ascii="Times New Roman" w:eastAsia="方正仿宋_GBK" w:cs="Times New Roman" w:hAnsi="Times New Roman"/>
          <w:b w:val="0"/>
          <w:bCs w:val="0"/>
          <w:kern w:val="2"/>
          <w:sz w:val="32"/>
          <w:szCs w:val="32"/>
          <w:lang w:val="en-US" w:eastAsia="zh-CN" w:bidi="ar-SA"/>
          <w:highlight w:val="none"/>
        </w:rPr>
      </w:pPr>
      <w:r>
        <w:rPr>
          <w:rFonts w:ascii="Times New Roman" w:eastAsia="方正仿宋_GBK" w:cs="Times New Roman" w:hAnsi="Times New Roman"/>
          <w:b w:val="0"/>
          <w:bCs w:val="0"/>
          <w:kern w:val="2"/>
          <w:sz w:val="32"/>
          <w:szCs w:val="32"/>
          <w:lang w:val="en-US" w:eastAsia="zh-CN" w:bidi="ar-SA"/>
          <w:highlight w:val="none"/>
        </w:rPr>
        <w:t>（二）质保期满后的售后服务为有偿服务，投标人应对质保期满后的年运行维保服务进行报价。年运维服务报价不高于项目投标人报价的10%。运行维保服务价格不含网络和云服务价格，运维服务合同另行签订。</w:t>
      </w:r>
    </w:p>
    <w:p>
      <w:pPr>
        <w:pStyle w:val="18"/>
        <w:keepNext w:val="0"/>
        <w:keepLines w:val="0"/>
        <w:pageBreakBefore w:val="0"/>
        <w:widowControl w:val="0"/>
        <w:shd w:val="clear" w:color="auto" w:fill="auto"/>
        <w:kinsoku/>
        <w:wordWrap/>
        <w:overflowPunct/>
        <w:topLinePunct w:val="0"/>
        <w:autoSpaceDE/>
        <w:autoSpaceDN/>
        <w:bidi w:val="0"/>
        <w:adjustRightInd/>
        <w:spacing w:line="600" w:lineRule="exact"/>
        <w:ind w:firstLineChars="200" w:firstLine="640"/>
        <w:textAlignment w:val="auto"/>
        <w:outlineLvl w:val="1"/>
        <w:rPr>
          <w:rFonts w:ascii="Times New Roman" w:eastAsia="方正黑体_GBK" w:cs="Times New Roman" w:hAnsi="Times New Roman"/>
          <w:b w:val="0"/>
          <w:bCs w:val="0"/>
          <w:sz w:val="32"/>
          <w:szCs w:val="32"/>
          <w:highlight w:val="none"/>
        </w:rPr>
      </w:pPr>
      <w:r>
        <w:rPr>
          <w:rFonts w:ascii="Times New Roman" w:eastAsia="方正黑体_GBK" w:cs="Times New Roman" w:hAnsi="Times New Roman"/>
          <w:b w:val="0"/>
          <w:bCs w:val="0"/>
          <w:sz w:val="32"/>
          <w:szCs w:val="32"/>
          <w:lang w:val="en-US" w:eastAsia="zh-CN"/>
          <w:highlight w:val="none"/>
        </w:rPr>
        <w:t>五、响应文件编写</w:t>
      </w:r>
    </w:p>
    <w:p>
      <w:pPr>
        <w:keepNext w:val="0"/>
        <w:keepLines w:val="0"/>
        <w:pageBreakBefore w:val="0"/>
        <w:widowControl w:val="0"/>
        <w:shd w:val="clear" w:color="auto" w:fill="auto"/>
        <w:kinsoku/>
        <w:wordWrap/>
        <w:overflowPunct/>
        <w:topLinePunct w:val="0"/>
        <w:autoSpaceDE/>
        <w:autoSpaceDN/>
        <w:bidi w:val="0"/>
        <w:adjustRightInd/>
        <w:snapToGrid w:val="0"/>
        <w:spacing w:line="600" w:lineRule="exact"/>
        <w:ind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投标人</w:t>
      </w:r>
      <w:r>
        <w:rPr>
          <w:rFonts w:ascii="Times New Roman" w:eastAsia="方正仿宋_GBK" w:cs="Times New Roman" w:hAnsi="Times New Roman"/>
          <w:b w:val="0"/>
          <w:bCs w:val="0"/>
          <w:sz w:val="32"/>
          <w:szCs w:val="32"/>
          <w:highlight w:val="none"/>
        </w:rPr>
        <w:t>应仔细阅读</w:t>
      </w:r>
      <w:r>
        <w:rPr>
          <w:rFonts w:ascii="Times New Roman" w:eastAsia="方正仿宋_GBK" w:cs="Times New Roman" w:hAnsi="Times New Roman"/>
          <w:b w:val="0"/>
          <w:bCs w:val="0"/>
          <w:sz w:val="32"/>
          <w:szCs w:val="32"/>
          <w:lang w:eastAsia="zh-CN"/>
          <w:highlight w:val="none"/>
        </w:rPr>
        <w:t>比选</w:t>
      </w:r>
      <w:r>
        <w:rPr>
          <w:rFonts w:ascii="Times New Roman" w:eastAsia="方正仿宋_GBK" w:cs="Times New Roman" w:hAnsi="Times New Roman"/>
          <w:b w:val="0"/>
          <w:bCs w:val="0"/>
          <w:sz w:val="32"/>
          <w:szCs w:val="32"/>
          <w:highlight w:val="none"/>
        </w:rPr>
        <w:t>文件的所有内容，并按</w:t>
      </w:r>
      <w:r>
        <w:rPr>
          <w:rFonts w:ascii="Times New Roman" w:eastAsia="方正仿宋_GBK" w:cs="Times New Roman" w:hAnsi="Times New Roman"/>
          <w:b w:val="0"/>
          <w:bCs w:val="0"/>
          <w:sz w:val="32"/>
          <w:szCs w:val="32"/>
          <w:lang w:eastAsia="zh-CN"/>
          <w:highlight w:val="none"/>
        </w:rPr>
        <w:t>比选公告</w:t>
      </w:r>
      <w:r>
        <w:rPr>
          <w:rFonts w:ascii="Times New Roman" w:eastAsia="方正仿宋_GBK" w:cs="Times New Roman" w:hAnsi="Times New Roman"/>
          <w:b w:val="0"/>
          <w:bCs w:val="0"/>
          <w:sz w:val="32"/>
          <w:szCs w:val="32"/>
          <w:highlight w:val="none"/>
        </w:rPr>
        <w:t>的内容提供</w:t>
      </w:r>
      <w:r>
        <w:rPr>
          <w:rFonts w:ascii="Times New Roman" w:eastAsia="方正仿宋_GBK" w:cs="Times New Roman" w:hAnsi="Times New Roman"/>
          <w:b w:val="0"/>
          <w:bCs w:val="0"/>
          <w:sz w:val="32"/>
          <w:szCs w:val="32"/>
          <w:lang w:eastAsia="zh-CN"/>
          <w:highlight w:val="none"/>
        </w:rPr>
        <w:t>相应</w:t>
      </w:r>
      <w:r>
        <w:rPr>
          <w:rFonts w:ascii="Times New Roman" w:eastAsia="方正仿宋_GBK" w:cs="Times New Roman" w:hAnsi="Times New Roman"/>
          <w:b w:val="0"/>
          <w:bCs w:val="0"/>
          <w:sz w:val="32"/>
          <w:szCs w:val="32"/>
          <w:highlight w:val="none"/>
        </w:rPr>
        <w:t>文件，保证全部资料的真实性，并对</w:t>
      </w:r>
      <w:r>
        <w:rPr>
          <w:rFonts w:ascii="Times New Roman" w:eastAsia="方正仿宋_GBK" w:cs="Times New Roman" w:hAnsi="Times New Roman"/>
          <w:b w:val="0"/>
          <w:bCs w:val="0"/>
          <w:sz w:val="32"/>
          <w:szCs w:val="32"/>
          <w:lang w:eastAsia="zh-CN"/>
          <w:highlight w:val="none"/>
        </w:rPr>
        <w:t>比选</w:t>
      </w:r>
      <w:r>
        <w:rPr>
          <w:rFonts w:ascii="Times New Roman" w:eastAsia="方正仿宋_GBK" w:cs="Times New Roman" w:hAnsi="Times New Roman"/>
          <w:b w:val="0"/>
          <w:bCs w:val="0"/>
          <w:sz w:val="32"/>
          <w:szCs w:val="32"/>
          <w:highlight w:val="none"/>
        </w:rPr>
        <w:t>文件做出实质性响应。</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楷体_GBK" w:cs="Times New Roman" w:hAnsi="Times New Roman"/>
          <w:b w:val="0"/>
          <w:bCs w:val="0"/>
          <w:kern w:val="2"/>
          <w:sz w:val="32"/>
          <w:szCs w:val="32"/>
          <w:lang w:val="en-US" w:eastAsia="zh-CN" w:bidi="ar-SA"/>
          <w:highlight w:val="none"/>
        </w:rPr>
        <w:t>（一）</w:t>
      </w:r>
      <w:r>
        <w:rPr>
          <w:rFonts w:ascii="Times New Roman" w:eastAsia="方正仿宋_GBK" w:cs="Times New Roman" w:hAnsi="Times New Roman"/>
          <w:b w:val="0"/>
          <w:bCs w:val="0"/>
          <w:sz w:val="32"/>
          <w:szCs w:val="32"/>
          <w:highlight w:val="none"/>
        </w:rPr>
        <w:t>递交的响应文件应使用中文，并以人民币标价（含税），用A4纸装订，由法定代表人或授权代表签署，并盖章。</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Chars="114" w:left="319" w:right="0" w:firstLineChars="100" w:firstLine="320"/>
        <w:jc w:val="both"/>
        <w:textAlignment w:val="auto"/>
        <w:rPr>
          <w:rFonts w:ascii="Times New Roman" w:eastAsia="方正仿宋_GBK" w:cs="Times New Roman" w:hAnsi="Times New Roman"/>
          <w:b w:val="0"/>
          <w:bCs w:val="0"/>
          <w:sz w:val="32"/>
          <w:szCs w:val="32"/>
          <w:highlight w:val="none"/>
        </w:rPr>
      </w:pPr>
      <w:r>
        <w:rPr>
          <w:rFonts w:ascii="Times New Roman" w:eastAsia="方正楷体_GBK" w:cs="Times New Roman" w:hAnsi="Times New Roman"/>
          <w:b w:val="0"/>
          <w:bCs w:val="0"/>
          <w:kern w:val="2"/>
          <w:sz w:val="32"/>
          <w:szCs w:val="32"/>
          <w:lang w:val="en-US" w:eastAsia="zh-CN" w:bidi="ar-SA"/>
          <w:highlight w:val="none"/>
        </w:rPr>
        <w:t>（二）</w:t>
      </w:r>
      <w:r>
        <w:rPr>
          <w:rFonts w:ascii="Times New Roman" w:eastAsia="方正仿宋_GBK" w:cs="Times New Roman" w:hAnsi="Times New Roman"/>
          <w:b w:val="0"/>
          <w:bCs w:val="0"/>
          <w:sz w:val="32"/>
          <w:szCs w:val="32"/>
          <w:highlight w:val="none"/>
        </w:rPr>
        <w:t>响应文件一式二份，正本1份副本1份并予标明</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Cs/>
          <w:color w:val="000000"/>
          <w:sz w:val="32"/>
          <w:szCs w:val="32"/>
          <w:lang w:val="en-US" w:eastAsia="zh-CN"/>
          <w:highlight w:val="none"/>
        </w:rPr>
        <w:t>附扫描件U盘，与响应文件一并装入密封袋），不接受活页</w:t>
      </w:r>
      <w:r>
        <w:rPr>
          <w:rFonts w:ascii="Times New Roman" w:eastAsia="方正仿宋_GBK" w:cs="Times New Roman" w:hAnsi="Times New Roman"/>
          <w:b w:val="0"/>
          <w:bCs w:val="0"/>
          <w:sz w:val="32"/>
          <w:szCs w:val="32"/>
          <w:highlight w:val="none"/>
        </w:rPr>
        <w:t>。副本可为正本的复印件，必须与正本一致，如出现不一致情况以正本为准。比选文件须密封，同时密封袋封口应加盖公章。</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楷体_GBK" w:cs="Times New Roman" w:hAnsi="Times New Roman"/>
          <w:b w:val="0"/>
          <w:bCs w:val="0"/>
          <w:kern w:val="2"/>
          <w:sz w:val="32"/>
          <w:szCs w:val="32"/>
          <w:lang w:val="en-US" w:eastAsia="zh-CN" w:bidi="ar-SA"/>
          <w:highlight w:val="none"/>
        </w:rPr>
        <w:t>（三）</w:t>
      </w:r>
      <w:r>
        <w:rPr>
          <w:rFonts w:ascii="Times New Roman" w:eastAsia="方正仿宋_GBK" w:cs="Times New Roman" w:hAnsi="Times New Roman"/>
          <w:b w:val="0"/>
          <w:bCs w:val="0"/>
          <w:sz w:val="32"/>
          <w:szCs w:val="32"/>
          <w:lang w:val="en-US" w:eastAsia="zh-CN"/>
          <w:highlight w:val="none"/>
        </w:rPr>
        <w:t>投标</w:t>
      </w:r>
      <w:r>
        <w:rPr>
          <w:rFonts w:ascii="Times New Roman" w:eastAsia="方正仿宋_GBK" w:cs="Times New Roman" w:hAnsi="Times New Roman"/>
          <w:b w:val="0"/>
          <w:bCs w:val="0"/>
          <w:sz w:val="32"/>
          <w:szCs w:val="32"/>
          <w:highlight w:val="none"/>
        </w:rPr>
        <w:t>人按照以下顺序装订响应文件，文件须盖章（公章、投标专用章选其一）。响应文件包括：</w:t>
      </w:r>
    </w:p>
    <w:p>
      <w:pPr>
        <w:pStyle w:val="34"/>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1.</w:t>
      </w:r>
      <w:r>
        <w:rPr>
          <w:rFonts w:ascii="Times New Roman" w:eastAsia="方正仿宋_GBK" w:cs="Times New Roman" w:hAnsi="Times New Roman"/>
          <w:b w:val="0"/>
          <w:bCs w:val="0"/>
          <w:sz w:val="32"/>
          <w:szCs w:val="32"/>
          <w:highlight w:val="none"/>
        </w:rPr>
        <w:t xml:space="preserve">资格证明文件：营业执照复印件，法定代表人授权书，法定代表人身份证明复印件。 </w:t>
      </w:r>
    </w:p>
    <w:p>
      <w:pPr>
        <w:pStyle w:val="34"/>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lang w:val="en-US"/>
          <w:highlight w:val="none"/>
        </w:rPr>
      </w:pPr>
      <w:r>
        <w:rPr>
          <w:rFonts w:ascii="Times New Roman" w:eastAsia="方正仿宋_GBK" w:cs="Times New Roman" w:hAnsi="Times New Roman"/>
          <w:b w:val="0"/>
          <w:bCs w:val="0"/>
          <w:sz w:val="32"/>
          <w:szCs w:val="32"/>
          <w:lang w:val="en-US" w:eastAsia="zh-CN"/>
          <w:highlight w:val="none"/>
        </w:rPr>
        <w:t>2.报价部分：</w:t>
      </w:r>
      <w:r>
        <w:rPr>
          <w:rFonts w:ascii="Times New Roman" w:eastAsia="方正仿宋_GBK" w:cs="Times New Roman" w:hAnsi="Times New Roman" w:hint="eastAsia"/>
          <w:b w:val="0"/>
          <w:bCs w:val="0"/>
          <w:sz w:val="32"/>
          <w:szCs w:val="32"/>
          <w:lang w:val="en-US" w:eastAsia="zh-CN"/>
          <w:highlight w:val="none"/>
        </w:rPr>
        <w:t>参照附件2《项目报价表》</w:t>
      </w:r>
    </w:p>
    <w:p>
      <w:pPr>
        <w:pStyle w:val="34"/>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3.</w:t>
      </w:r>
      <w:r>
        <w:rPr>
          <w:rFonts w:ascii="Times New Roman" w:eastAsia="方正仿宋_GBK" w:cs="Times New Roman" w:hAnsi="Times New Roman"/>
          <w:b w:val="0"/>
          <w:bCs w:val="0"/>
          <w:sz w:val="32"/>
          <w:szCs w:val="32"/>
          <w:highlight w:val="none"/>
        </w:rPr>
        <w:t>技术部分</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技术方案</w:t>
      </w:r>
    </w:p>
    <w:p>
      <w:pPr>
        <w:pStyle w:val="34"/>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4.</w:t>
      </w:r>
      <w:r>
        <w:rPr>
          <w:rFonts w:ascii="Times New Roman" w:eastAsia="方正仿宋_GBK" w:cs="Times New Roman" w:hAnsi="Times New Roman"/>
          <w:b w:val="0"/>
          <w:bCs w:val="0"/>
          <w:sz w:val="32"/>
          <w:szCs w:val="32"/>
          <w:highlight w:val="none"/>
        </w:rPr>
        <w:t>商务部分</w:t>
      </w:r>
    </w:p>
    <w:p>
      <w:pPr>
        <w:pStyle w:val="34"/>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1</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业绩证明文件：客户案例合同证明（合同关键页复印件）；</w:t>
      </w:r>
    </w:p>
    <w:p>
      <w:pPr>
        <w:pStyle w:val="34"/>
        <w:keepNext w:val="0"/>
        <w:keepLines w:val="0"/>
        <w:pageBreakBefore w:val="0"/>
        <w:widowControl w:val="0"/>
        <w:shd w:val="clear" w:color="auto" w:fill="auto"/>
        <w:kinsoku/>
        <w:wordWrap/>
        <w:overflowPunct/>
        <w:topLinePunct w:val="0"/>
        <w:autoSpaceDE/>
        <w:autoSpaceDN/>
        <w:bidi w:val="0"/>
        <w:snapToGrid w:val="0"/>
        <w:spacing w:line="600" w:lineRule="exact"/>
        <w:ind w:left="0" w:right="0" w:firstLineChars="200" w:firstLine="640"/>
        <w:jc w:val="both"/>
        <w:textAlignment w:val="auto"/>
        <w:rPr>
          <w:rFonts w:ascii="Times New Roman" w:eastAsia="方正仿宋_GBK" w:cs="Times New Roman" w:hAnsi="Times New Roman"/>
          <w:b w:val="0"/>
          <w:bCs w:val="0"/>
          <w:color w:val="FF0000"/>
          <w:sz w:val="32"/>
          <w:szCs w:val="32"/>
          <w:lang w:eastAsia="zh-CN"/>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2</w:t>
      </w:r>
      <w:r>
        <w:rPr>
          <w:rFonts w:ascii="Times New Roman" w:eastAsia="方正仿宋_GBK" w:cs="Times New Roman" w:hAnsi="Times New Roman"/>
          <w:b w:val="0"/>
          <w:bCs w:val="0"/>
          <w:sz w:val="32"/>
          <w:szCs w:val="32"/>
          <w:lang w:eastAsia="zh-CN"/>
          <w:highlight w:val="none"/>
        </w:rPr>
        <w:t>）比选文件要求的其他文件：提供原厂或原厂授权的本次项目所投产品相关软件著作权证书，团队实力证明文件。</w:t>
      </w:r>
    </w:p>
    <w:p>
      <w:pPr>
        <w:pStyle w:val="34"/>
        <w:keepNext w:val="0"/>
        <w:keepLines w:val="0"/>
        <w:pageBreakBefore w:val="0"/>
        <w:widowControl w:val="0"/>
        <w:shd w:val="clear" w:color="auto" w:fill="auto"/>
        <w:kinsoku/>
        <w:wordWrap/>
        <w:overflowPunct/>
        <w:topLinePunct w:val="0"/>
        <w:autoSpaceDE/>
        <w:autoSpaceDN/>
        <w:snapToGrid w:val="0"/>
        <w:spacing w:line="600" w:lineRule="exact"/>
        <w:ind w:left="0" w:firstLineChars="200" w:firstLine="640"/>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5.响应</w:t>
      </w:r>
      <w:r>
        <w:rPr>
          <w:rFonts w:ascii="Times New Roman" w:eastAsia="方正仿宋_GBK" w:cs="Times New Roman" w:hAnsi="Times New Roman"/>
          <w:b w:val="0"/>
          <w:bCs w:val="0"/>
          <w:sz w:val="32"/>
          <w:szCs w:val="32"/>
          <w:highlight w:val="none"/>
        </w:rPr>
        <w:t>文件不得随意插字、涂改或增删，如确实需要手工修改或补充，应由法定代表人或授权代理人在修改或补充之处签字或加盖单位公章。</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outlineLvl w:val="0"/>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6.响应</w:t>
      </w:r>
      <w:r>
        <w:rPr>
          <w:rFonts w:ascii="Times New Roman" w:eastAsia="方正仿宋_GBK" w:cs="Times New Roman" w:hAnsi="Times New Roman"/>
          <w:b w:val="0"/>
          <w:bCs w:val="0"/>
          <w:sz w:val="32"/>
          <w:szCs w:val="32"/>
          <w:highlight w:val="none"/>
        </w:rPr>
        <w:t>文件的界定</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有下列情况之一，视为无效</w:t>
      </w:r>
      <w:r>
        <w:rPr>
          <w:rFonts w:ascii="Times New Roman" w:eastAsia="方正仿宋_GBK" w:cs="Times New Roman" w:hAnsi="Times New Roman"/>
          <w:b w:val="0"/>
          <w:bCs w:val="0"/>
          <w:sz w:val="32"/>
          <w:szCs w:val="32"/>
          <w:lang w:val="en-US" w:eastAsia="zh-CN"/>
          <w:highlight w:val="none"/>
        </w:rPr>
        <w:t>响应</w:t>
      </w:r>
      <w:r>
        <w:rPr>
          <w:rFonts w:ascii="Times New Roman" w:eastAsia="方正仿宋_GBK" w:cs="Times New Roman" w:hAnsi="Times New Roman"/>
          <w:b w:val="0"/>
          <w:bCs w:val="0"/>
          <w:sz w:val="32"/>
          <w:szCs w:val="32"/>
          <w:highlight w:val="none"/>
        </w:rPr>
        <w:t>文件，取消参选资格：</w:t>
      </w:r>
    </w:p>
    <w:p>
      <w:pPr>
        <w:pStyle w:val="22"/>
        <w:keepNext w:val="0"/>
        <w:keepLines w:val="0"/>
        <w:pageBreakBefore w:val="0"/>
        <w:widowControl w:val="0"/>
        <w:numPr>
          <w:ilvl w:val="0"/>
          <w:numId w:val="0"/>
        </w:numPr>
        <w:shd w:val="clear" w:color="auto" w:fill="auto"/>
        <w:kinsoku/>
        <w:wordWrap/>
        <w:overflowPunct/>
        <w:topLinePunct w:val="0"/>
        <w:autoSpaceDE/>
        <w:autoSpaceDN/>
        <w:bidi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1</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响应</w:t>
      </w:r>
      <w:r>
        <w:rPr>
          <w:rFonts w:ascii="Times New Roman" w:eastAsia="方正仿宋_GBK" w:cs="Times New Roman" w:hAnsi="Times New Roman"/>
          <w:b w:val="0"/>
          <w:bCs w:val="0"/>
          <w:sz w:val="32"/>
          <w:szCs w:val="32"/>
          <w:highlight w:val="none"/>
        </w:rPr>
        <w:t>文件未密封和密封袋封口未加盖</w:t>
      </w:r>
      <w:r>
        <w:rPr>
          <w:rFonts w:ascii="Times New Roman" w:eastAsia="方正仿宋_GBK" w:cs="Times New Roman" w:hAnsi="Times New Roman"/>
          <w:b w:val="0"/>
          <w:bCs w:val="0"/>
          <w:sz w:val="32"/>
          <w:szCs w:val="32"/>
          <w:lang w:eastAsia="zh-CN"/>
          <w:highlight w:val="none"/>
        </w:rPr>
        <w:t>投标人公章</w:t>
      </w:r>
      <w:r>
        <w:rPr>
          <w:rFonts w:ascii="Times New Roman" w:eastAsia="方正仿宋_GBK" w:cs="Times New Roman" w:hAnsi="Times New Roman"/>
          <w:b w:val="0"/>
          <w:bCs w:val="0"/>
          <w:sz w:val="32"/>
          <w:szCs w:val="32"/>
          <w:highlight w:val="none"/>
        </w:rPr>
        <w:t>；</w:t>
      </w:r>
    </w:p>
    <w:p>
      <w:pPr>
        <w:pStyle w:val="22"/>
        <w:keepNext w:val="0"/>
        <w:keepLines w:val="0"/>
        <w:pageBreakBefore w:val="0"/>
        <w:widowControl w:val="0"/>
        <w:numPr>
          <w:ilvl w:val="0"/>
          <w:numId w:val="0"/>
        </w:numPr>
        <w:shd w:val="clear" w:color="auto" w:fill="auto"/>
        <w:kinsoku/>
        <w:wordWrap/>
        <w:overflowPunct/>
        <w:topLinePunct w:val="0"/>
        <w:autoSpaceDE/>
        <w:autoSpaceDN/>
        <w:bidi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2</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响应</w:t>
      </w:r>
      <w:r>
        <w:rPr>
          <w:rFonts w:ascii="Times New Roman" w:eastAsia="方正仿宋_GBK" w:cs="Times New Roman" w:hAnsi="Times New Roman"/>
          <w:b w:val="0"/>
          <w:bCs w:val="0"/>
          <w:sz w:val="32"/>
          <w:szCs w:val="32"/>
          <w:highlight w:val="none"/>
        </w:rPr>
        <w:t>文件逾期送达；</w:t>
      </w:r>
    </w:p>
    <w:p>
      <w:pPr>
        <w:pStyle w:val="22"/>
        <w:keepNext w:val="0"/>
        <w:keepLines w:val="0"/>
        <w:pageBreakBefore w:val="0"/>
        <w:widowControl w:val="0"/>
        <w:numPr>
          <w:ilvl w:val="0"/>
          <w:numId w:val="0"/>
        </w:numPr>
        <w:shd w:val="clear" w:color="auto" w:fill="auto"/>
        <w:kinsoku/>
        <w:wordWrap/>
        <w:overflowPunct/>
        <w:topLinePunct w:val="0"/>
        <w:autoSpaceDE/>
        <w:autoSpaceDN/>
        <w:bidi w:val="0"/>
        <w:spacing w:line="600" w:lineRule="exact"/>
        <w:ind w:left="0"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3</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其他严重违例行为。</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outlineLvl w:val="0"/>
        <w:rPr>
          <w:rFonts w:ascii="Times New Roman" w:eastAsia="方正仿宋_GBK" w:cs="Times New Roman" w:hAnsi="Times New Roman"/>
          <w:b w:val="0"/>
          <w:bCs w:val="0"/>
          <w:sz w:val="32"/>
          <w:szCs w:val="32"/>
          <w:highlight w:val="none"/>
        </w:rPr>
      </w:pPr>
      <w:r>
        <w:rPr>
          <w:rFonts w:ascii="Times New Roman" w:eastAsia="方正黑体_GBK" w:cs="Times New Roman" w:hAnsi="Times New Roman"/>
          <w:b w:val="0"/>
          <w:bCs w:val="0"/>
          <w:sz w:val="32"/>
          <w:szCs w:val="32"/>
          <w:lang w:val="en-US" w:eastAsia="zh-CN"/>
          <w:highlight w:val="none"/>
        </w:rPr>
        <w:t>六、比选文件的澄清、补充及更改</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outlineLvl w:val="1"/>
        <w:rPr>
          <w:rFonts w:ascii="Times New Roman" w:eastAsia="方正仿宋_GBK" w:cs="Times New Roman" w:hAnsi="Times New Roman"/>
          <w:b w:val="0"/>
          <w:bCs w:val="0"/>
          <w:sz w:val="32"/>
          <w:szCs w:val="32"/>
          <w:highlight w:val="none"/>
        </w:rPr>
      </w:pPr>
      <w:r>
        <w:rPr>
          <w:rFonts w:ascii="Times New Roman" w:eastAsia="方正楷体_GBK" w:cs="Times New Roman" w:hAnsi="Times New Roman"/>
          <w:b w:val="0"/>
          <w:bCs w:val="0"/>
          <w:kern w:val="2"/>
          <w:sz w:val="32"/>
          <w:szCs w:val="32"/>
          <w:lang w:val="en-US" w:eastAsia="zh-CN" w:bidi="ar-SA"/>
          <w:highlight w:val="none"/>
        </w:rPr>
        <w:t>（一）比选文件澄清：</w:t>
      </w:r>
      <w:r>
        <w:rPr>
          <w:rFonts w:ascii="Times New Roman" w:eastAsia="方正仿宋_GBK" w:cs="Times New Roman" w:hAnsi="Times New Roman"/>
          <w:b w:val="0"/>
          <w:bCs w:val="0"/>
          <w:sz w:val="32"/>
          <w:szCs w:val="32"/>
          <w:highlight w:val="none"/>
        </w:rPr>
        <w:t>若</w:t>
      </w:r>
      <w:r>
        <w:rPr>
          <w:rFonts w:ascii="Times New Roman" w:eastAsia="方正仿宋_GBK" w:cs="Times New Roman" w:hAnsi="Times New Roman"/>
          <w:b w:val="0"/>
          <w:bCs w:val="0"/>
          <w:sz w:val="32"/>
          <w:szCs w:val="32"/>
          <w:lang w:eastAsia="zh-CN"/>
          <w:highlight w:val="none"/>
        </w:rPr>
        <w:t>投标人</w:t>
      </w:r>
      <w:r>
        <w:rPr>
          <w:rFonts w:ascii="Times New Roman" w:eastAsia="方正仿宋_GBK" w:cs="Times New Roman" w:hAnsi="Times New Roman"/>
          <w:b w:val="0"/>
          <w:bCs w:val="0"/>
          <w:sz w:val="32"/>
          <w:szCs w:val="32"/>
          <w:highlight w:val="none"/>
        </w:rPr>
        <w:t>有要求</w:t>
      </w:r>
      <w:r>
        <w:rPr>
          <w:rFonts w:ascii="Times New Roman" w:eastAsia="方正仿宋_GBK" w:cs="Times New Roman" w:hAnsi="Times New Roman"/>
          <w:b w:val="0"/>
          <w:bCs w:val="0"/>
          <w:sz w:val="32"/>
          <w:szCs w:val="32"/>
          <w:lang w:eastAsia="zh-CN"/>
          <w:highlight w:val="none"/>
        </w:rPr>
        <w:t>采购方</w:t>
      </w:r>
      <w:r>
        <w:rPr>
          <w:rFonts w:ascii="Times New Roman" w:eastAsia="方正仿宋_GBK" w:cs="Times New Roman" w:hAnsi="Times New Roman"/>
          <w:b w:val="0"/>
          <w:bCs w:val="0"/>
          <w:sz w:val="32"/>
          <w:szCs w:val="32"/>
          <w:highlight w:val="none"/>
        </w:rPr>
        <w:t>对</w:t>
      </w:r>
      <w:r>
        <w:rPr>
          <w:rFonts w:ascii="Times New Roman" w:eastAsia="方正仿宋_GBK" w:cs="Times New Roman" w:hAnsi="Times New Roman"/>
          <w:b w:val="0"/>
          <w:bCs w:val="0"/>
          <w:sz w:val="32"/>
          <w:szCs w:val="32"/>
          <w:lang w:eastAsia="zh-CN"/>
          <w:highlight w:val="none"/>
        </w:rPr>
        <w:t>比选</w:t>
      </w:r>
      <w:r>
        <w:rPr>
          <w:rFonts w:ascii="Times New Roman" w:eastAsia="方正仿宋_GBK" w:cs="Times New Roman" w:hAnsi="Times New Roman"/>
          <w:b w:val="0"/>
          <w:bCs w:val="0"/>
          <w:sz w:val="32"/>
          <w:szCs w:val="32"/>
          <w:highlight w:val="none"/>
        </w:rPr>
        <w:t>文件进行澄清的问题，</w:t>
      </w:r>
      <w:r>
        <w:rPr>
          <w:rFonts w:ascii="Times New Roman" w:eastAsia="方正仿宋_GBK" w:cs="Times New Roman" w:hAnsi="Times New Roman"/>
          <w:b w:val="0"/>
          <w:bCs w:val="0"/>
          <w:sz w:val="32"/>
          <w:szCs w:val="32"/>
          <w:shd w:val="clear" w:color="auto" w:fill="auto"/>
          <w:highlight w:val="none"/>
        </w:rPr>
        <w:t>应在202</w:t>
      </w:r>
      <w:r>
        <w:rPr>
          <w:rFonts w:ascii="Times New Roman" w:eastAsia="方正仿宋_GBK" w:cs="Times New Roman" w:hAnsi="Times New Roman"/>
          <w:b w:val="0"/>
          <w:bCs w:val="0"/>
          <w:sz w:val="32"/>
          <w:szCs w:val="32"/>
          <w:shd w:val="clear" w:color="auto" w:fill="auto"/>
          <w:lang w:val="en-US" w:eastAsia="zh-CN"/>
          <w:highlight w:val="none"/>
        </w:rPr>
        <w:t>6</w:t>
      </w:r>
      <w:r>
        <w:rPr>
          <w:rFonts w:ascii="Times New Roman" w:eastAsia="方正仿宋_GBK" w:cs="Times New Roman" w:hAnsi="Times New Roman"/>
          <w:b w:val="0"/>
          <w:bCs w:val="0"/>
          <w:sz w:val="32"/>
          <w:szCs w:val="32"/>
          <w:shd w:val="clear" w:color="auto" w:fill="auto"/>
          <w:highlight w:val="none"/>
        </w:rPr>
        <w:t>年</w:t>
      </w:r>
      <w:r>
        <w:rPr>
          <w:rFonts w:ascii="Times New Roman" w:eastAsia="方正仿宋_GBK" w:cs="Times New Roman" w:hAnsi="Times New Roman"/>
          <w:b w:val="0"/>
          <w:bCs w:val="0"/>
          <w:sz w:val="32"/>
          <w:szCs w:val="32"/>
          <w:shd w:val="clear" w:color="auto" w:fill="auto"/>
          <w:lang w:val="en-US" w:eastAsia="zh-CN"/>
          <w:highlight w:val="none"/>
        </w:rPr>
        <w:t>8</w:t>
      </w:r>
      <w:r>
        <w:rPr>
          <w:rFonts w:ascii="Times New Roman" w:eastAsia="方正仿宋_GBK" w:cs="Times New Roman" w:hAnsi="Times New Roman"/>
          <w:b w:val="0"/>
          <w:bCs w:val="0"/>
          <w:sz w:val="32"/>
          <w:szCs w:val="32"/>
          <w:shd w:val="clear" w:color="auto" w:fill="auto"/>
          <w:highlight w:val="none"/>
        </w:rPr>
        <w:t>月</w:t>
      </w:r>
      <w:r>
        <w:rPr>
          <w:rFonts w:ascii="Times New Roman" w:eastAsia="方正仿宋_GBK" w:cs="Times New Roman" w:hAnsi="Times New Roman"/>
          <w:b w:val="0"/>
          <w:bCs w:val="0"/>
          <w:sz w:val="32"/>
          <w:szCs w:val="32"/>
          <w:shd w:val="clear" w:color="auto" w:fill="auto"/>
          <w:lang w:val="en-US" w:eastAsia="zh-CN"/>
          <w:highlight w:val="none"/>
        </w:rPr>
        <w:t>1</w:t>
      </w:r>
      <w:r>
        <w:rPr>
          <w:rFonts w:eastAsia="方正仿宋_GBK" w:cs="Times New Roman" w:hint="eastAsia"/>
          <w:b w:val="0"/>
          <w:bCs w:val="0"/>
          <w:sz w:val="32"/>
          <w:szCs w:val="32"/>
          <w:shd w:val="clear" w:color="auto" w:fill="auto"/>
          <w:lang w:val="en-US" w:eastAsia="zh-CN"/>
          <w:highlight w:val="none"/>
        </w:rPr>
        <w:t>4</w:t>
      </w:r>
      <w:r>
        <w:rPr>
          <w:rFonts w:ascii="Times New Roman" w:eastAsia="方正仿宋_GBK" w:cs="Times New Roman" w:hAnsi="Times New Roman"/>
          <w:b w:val="0"/>
          <w:bCs w:val="0"/>
          <w:sz w:val="32"/>
          <w:szCs w:val="32"/>
          <w:shd w:val="clear" w:color="auto" w:fill="auto"/>
          <w:highlight w:val="none"/>
        </w:rPr>
        <w:t>日</w:t>
      </w:r>
      <w:r>
        <w:rPr>
          <w:rFonts w:ascii="Times New Roman" w:eastAsia="方正仿宋_GBK" w:cs="Times New Roman" w:hAnsi="Times New Roman"/>
          <w:b w:val="0"/>
          <w:bCs w:val="0"/>
          <w:sz w:val="32"/>
          <w:szCs w:val="32"/>
          <w:shd w:val="clear" w:color="auto" w:fill="auto"/>
          <w:lang w:val="en-US" w:eastAsia="zh-CN"/>
          <w:highlight w:val="none"/>
        </w:rPr>
        <w:t>17:00</w:t>
      </w:r>
      <w:r>
        <w:rPr>
          <w:rFonts w:ascii="Times New Roman" w:eastAsia="方正仿宋_GBK" w:cs="Times New Roman" w:hAnsi="Times New Roman"/>
          <w:b w:val="0"/>
          <w:bCs w:val="0"/>
          <w:sz w:val="32"/>
          <w:szCs w:val="32"/>
          <w:shd w:val="clear" w:color="auto" w:fill="auto"/>
          <w:highlight w:val="none"/>
        </w:rPr>
        <w:t>以前以书面形式（传真）及电话通知</w:t>
      </w:r>
      <w:r>
        <w:rPr>
          <w:rFonts w:ascii="Times New Roman" w:eastAsia="方正仿宋_GBK" w:cs="Times New Roman" w:hAnsi="Times New Roman"/>
          <w:b w:val="0"/>
          <w:bCs w:val="0"/>
          <w:sz w:val="32"/>
          <w:szCs w:val="32"/>
          <w:shd w:val="clear" w:color="auto" w:fill="auto"/>
          <w:lang w:eastAsia="zh-CN"/>
          <w:highlight w:val="none"/>
        </w:rPr>
        <w:t>采购方</w:t>
      </w:r>
      <w:r>
        <w:rPr>
          <w:rFonts w:ascii="Times New Roman" w:eastAsia="方正仿宋_GBK" w:cs="Times New Roman" w:hAnsi="Times New Roman"/>
          <w:b w:val="0"/>
          <w:bCs w:val="0"/>
          <w:sz w:val="32"/>
          <w:szCs w:val="32"/>
          <w:shd w:val="clear" w:color="auto" w:fill="auto"/>
          <w:highlight w:val="none"/>
        </w:rPr>
        <w:t>。</w:t>
      </w:r>
      <w:r>
        <w:rPr>
          <w:rFonts w:ascii="Times New Roman" w:eastAsia="方正仿宋_GBK" w:cs="Times New Roman" w:hAnsi="Times New Roman"/>
          <w:b w:val="0"/>
          <w:bCs w:val="0"/>
          <w:sz w:val="32"/>
          <w:szCs w:val="32"/>
          <w:lang w:eastAsia="zh-CN"/>
          <w:highlight w:val="none"/>
        </w:rPr>
        <w:t>采购方</w:t>
      </w:r>
      <w:r>
        <w:rPr>
          <w:rFonts w:ascii="Times New Roman" w:eastAsia="方正仿宋_GBK" w:cs="Times New Roman" w:hAnsi="Times New Roman"/>
          <w:b w:val="0"/>
          <w:bCs w:val="0"/>
          <w:sz w:val="32"/>
          <w:szCs w:val="32"/>
          <w:highlight w:val="none"/>
        </w:rPr>
        <w:t>视情况确定采用适当方式予以澄清。</w:t>
      </w:r>
    </w:p>
    <w:p>
      <w:pPr>
        <w:keepNext w:val="0"/>
        <w:keepLines w:val="0"/>
        <w:pageBreakBefore w:val="0"/>
        <w:widowControl w:val="0"/>
        <w:numPr>
          <w:ilvl w:val="0"/>
          <w:numId w:val="0"/>
        </w:numPr>
        <w:shd w:val="clear" w:color="auto" w:fill="auto"/>
        <w:kinsoku/>
        <w:wordWrap/>
        <w:overflowPunct/>
        <w:topLinePunct w:val="0"/>
        <w:autoSpaceDE/>
        <w:autoSpaceDN/>
        <w:bidi w:val="0"/>
        <w:snapToGrid w:val="0"/>
        <w:spacing w:line="600" w:lineRule="exact"/>
        <w:ind w:left="0" w:right="0" w:firstLineChars="200" w:firstLine="640"/>
        <w:jc w:val="both"/>
        <w:textAlignment w:val="auto"/>
        <w:outlineLvl w:val="1"/>
        <w:rPr>
          <w:rFonts w:ascii="Times New Roman" w:eastAsia="方正仿宋_GBK" w:cs="Times New Roman" w:hAnsi="Times New Roman"/>
          <w:b w:val="0"/>
          <w:bCs w:val="0"/>
          <w:sz w:val="32"/>
          <w:szCs w:val="32"/>
          <w:highlight w:val="none"/>
        </w:rPr>
      </w:pPr>
      <w:r>
        <w:rPr>
          <w:rFonts w:ascii="Times New Roman" w:eastAsia="方正楷体_GBK" w:cs="Times New Roman" w:hAnsi="Times New Roman"/>
          <w:b w:val="0"/>
          <w:bCs w:val="0"/>
          <w:kern w:val="2"/>
          <w:sz w:val="32"/>
          <w:szCs w:val="32"/>
          <w:lang w:val="en-US" w:eastAsia="zh-CN" w:bidi="ar-SA"/>
          <w:highlight w:val="none"/>
        </w:rPr>
        <w:t>（二）比选文件的补充、更改：</w:t>
      </w:r>
      <w:r>
        <w:rPr>
          <w:rFonts w:ascii="Times New Roman" w:eastAsia="方正仿宋_GBK" w:cs="Times New Roman" w:hAnsi="Times New Roman"/>
          <w:b w:val="0"/>
          <w:bCs w:val="0"/>
          <w:sz w:val="32"/>
          <w:szCs w:val="32"/>
          <w:lang w:eastAsia="zh-CN"/>
          <w:highlight w:val="none"/>
        </w:rPr>
        <w:t>采购方</w:t>
      </w:r>
      <w:r>
        <w:rPr>
          <w:rFonts w:ascii="Times New Roman" w:eastAsia="方正仿宋_GBK" w:cs="Times New Roman" w:hAnsi="Times New Roman"/>
          <w:b w:val="0"/>
          <w:bCs w:val="0"/>
          <w:sz w:val="32"/>
          <w:szCs w:val="32"/>
          <w:highlight w:val="none"/>
        </w:rPr>
        <w:t>在提交比选文件截止时间，可以对</w:t>
      </w:r>
      <w:r>
        <w:rPr>
          <w:rFonts w:ascii="Times New Roman" w:eastAsia="方正仿宋_GBK" w:cs="Times New Roman" w:hAnsi="Times New Roman"/>
          <w:b w:val="0"/>
          <w:bCs w:val="0"/>
          <w:sz w:val="32"/>
          <w:szCs w:val="32"/>
          <w:lang w:eastAsia="zh-CN"/>
          <w:highlight w:val="none"/>
        </w:rPr>
        <w:t>比选</w:t>
      </w:r>
      <w:r>
        <w:rPr>
          <w:rFonts w:ascii="Times New Roman" w:eastAsia="方正仿宋_GBK" w:cs="Times New Roman" w:hAnsi="Times New Roman"/>
          <w:b w:val="0"/>
          <w:bCs w:val="0"/>
          <w:sz w:val="32"/>
          <w:szCs w:val="32"/>
          <w:highlight w:val="none"/>
        </w:rPr>
        <w:t>文件进行必要的补充或更改，补充或更改内容予以集团官网（https://www.cqsnk.cn/）公示，并作为</w:t>
      </w:r>
      <w:r>
        <w:rPr>
          <w:rFonts w:ascii="Times New Roman" w:eastAsia="方正仿宋_GBK" w:cs="Times New Roman" w:hAnsi="Times New Roman"/>
          <w:b w:val="0"/>
          <w:bCs w:val="0"/>
          <w:sz w:val="32"/>
          <w:szCs w:val="32"/>
          <w:lang w:eastAsia="zh-CN"/>
          <w:highlight w:val="none"/>
        </w:rPr>
        <w:t>比选</w:t>
      </w:r>
      <w:r>
        <w:rPr>
          <w:rFonts w:ascii="Times New Roman" w:eastAsia="方正仿宋_GBK" w:cs="Times New Roman" w:hAnsi="Times New Roman"/>
          <w:b w:val="0"/>
          <w:bCs w:val="0"/>
          <w:sz w:val="32"/>
          <w:szCs w:val="32"/>
          <w:highlight w:val="none"/>
        </w:rPr>
        <w:t>文件的补充，对</w:t>
      </w:r>
      <w:r>
        <w:rPr>
          <w:rFonts w:ascii="Times New Roman" w:eastAsia="方正仿宋_GBK" w:cs="Times New Roman" w:hAnsi="Times New Roman"/>
          <w:b w:val="0"/>
          <w:bCs w:val="0"/>
          <w:sz w:val="32"/>
          <w:szCs w:val="32"/>
          <w:lang w:eastAsia="zh-CN"/>
          <w:highlight w:val="none"/>
        </w:rPr>
        <w:t>投标人</w:t>
      </w:r>
      <w:r>
        <w:rPr>
          <w:rFonts w:ascii="Times New Roman" w:eastAsia="方正仿宋_GBK" w:cs="Times New Roman" w:hAnsi="Times New Roman"/>
          <w:b w:val="0"/>
          <w:bCs w:val="0"/>
          <w:sz w:val="32"/>
          <w:szCs w:val="32"/>
          <w:highlight w:val="none"/>
        </w:rPr>
        <w:t>起约束作用。</w:t>
      </w:r>
    </w:p>
    <w:p>
      <w:pPr>
        <w:pStyle w:val="18"/>
        <w:keepNext w:val="0"/>
        <w:keepLines w:val="0"/>
        <w:pageBreakBefore w:val="0"/>
        <w:widowControl w:val="0"/>
        <w:shd w:val="clear" w:color="auto" w:fill="auto"/>
        <w:wordWrap/>
        <w:topLinePunct w:val="0"/>
        <w:bidi w:val="0"/>
        <w:spacing w:line="600" w:lineRule="exact"/>
        <w:ind w:firstLineChars="200" w:firstLine="640"/>
        <w:textAlignment w:val="auto"/>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七、比选文件递交</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b w:val="0"/>
          <w:bCs w:val="0"/>
          <w:sz w:val="32"/>
          <w:szCs w:val="32"/>
          <w:lang w:val="en-US" w:eastAsia="zh-CN"/>
          <w:highlight w:val="none"/>
        </w:rPr>
      </w:pPr>
      <w:r>
        <w:rPr>
          <w:rFonts w:ascii="Times New Roman" w:eastAsia="方正楷体_GBK" w:cs="Times New Roman" w:hAnsi="Times New Roman"/>
          <w:bCs/>
          <w:sz w:val="32"/>
          <w:szCs w:val="32"/>
          <w:lang w:val="en-US" w:eastAsia="zh-CN"/>
          <w:highlight w:val="none"/>
        </w:rPr>
        <w:t>（一）递交截止时间：</w:t>
      </w:r>
      <w:r>
        <w:rPr>
          <w:rFonts w:ascii="Times New Roman" w:eastAsia="方正仿宋_GBK" w:cs="Times New Roman" w:hAnsi="Times New Roman"/>
          <w:b w:val="0"/>
          <w:bCs w:val="0"/>
          <w:sz w:val="32"/>
          <w:szCs w:val="32"/>
          <w:lang w:val="en-US" w:eastAsia="zh-CN"/>
          <w:highlight w:val="none"/>
        </w:rPr>
        <w:t>2026年8月1</w:t>
      </w:r>
      <w:r>
        <w:rPr>
          <w:rFonts w:eastAsia="方正仿宋_GBK" w:cs="Times New Roman" w:hint="eastAsia"/>
          <w:b w:val="0"/>
          <w:bCs w:val="0"/>
          <w:sz w:val="32"/>
          <w:szCs w:val="32"/>
          <w:lang w:val="en-US" w:eastAsia="zh-CN"/>
          <w:highlight w:val="none"/>
        </w:rPr>
        <w:t>8</w:t>
      </w:r>
      <w:r>
        <w:rPr>
          <w:rFonts w:ascii="Times New Roman" w:eastAsia="方正仿宋_GBK" w:cs="Times New Roman" w:hAnsi="Times New Roman"/>
          <w:b w:val="0"/>
          <w:bCs w:val="0"/>
          <w:sz w:val="32"/>
          <w:szCs w:val="32"/>
          <w:lang w:val="en-US" w:eastAsia="zh-CN"/>
          <w:highlight w:val="none"/>
        </w:rPr>
        <w:t>日（星期</w:t>
      </w:r>
      <w:r>
        <w:rPr>
          <w:rFonts w:eastAsia="方正仿宋_GBK" w:cs="Times New Roman" w:hint="eastAsia"/>
          <w:b w:val="0"/>
          <w:bCs w:val="0"/>
          <w:sz w:val="32"/>
          <w:szCs w:val="32"/>
          <w:lang w:val="en-US" w:eastAsia="zh-CN"/>
          <w:highlight w:val="none"/>
        </w:rPr>
        <w:t>二</w:t>
      </w:r>
      <w:r>
        <w:rPr>
          <w:rFonts w:ascii="Times New Roman" w:eastAsia="方正仿宋_GBK" w:cs="Times New Roman" w:hAnsi="Times New Roman"/>
          <w:b w:val="0"/>
          <w:bCs w:val="0"/>
          <w:sz w:val="32"/>
          <w:szCs w:val="32"/>
          <w:lang w:val="en-US" w:eastAsia="zh-CN"/>
          <w:highlight w:val="none"/>
        </w:rPr>
        <w:t>）17:00前。</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bCs/>
          <w:color w:val="auto"/>
          <w:sz w:val="32"/>
          <w:szCs w:val="32"/>
          <w:lang w:val="en-US" w:eastAsia="zh-CN"/>
          <w:highlight w:val="none"/>
        </w:rPr>
      </w:pPr>
      <w:r>
        <w:rPr>
          <w:rFonts w:ascii="Times New Roman" w:eastAsia="方正楷体_GBK" w:cs="Times New Roman" w:hAnsi="Times New Roman"/>
          <w:bCs/>
          <w:color w:val="000000"/>
          <w:sz w:val="32"/>
          <w:szCs w:val="32"/>
          <w:lang w:val="en-US" w:eastAsia="zh-CN"/>
          <w:highlight w:val="none"/>
        </w:rPr>
        <w:t>（二）递交地点：</w:t>
      </w:r>
      <w:r>
        <w:rPr>
          <w:rFonts w:ascii="Times New Roman" w:eastAsia="方正仿宋_GBK" w:cs="Times New Roman" w:hAnsi="Times New Roman"/>
          <w:b w:val="0"/>
          <w:bCs w:val="0"/>
          <w:sz w:val="32"/>
          <w:szCs w:val="32"/>
          <w:lang w:val="en-US" w:eastAsia="zh-CN"/>
          <w:highlight w:val="none"/>
        </w:rPr>
        <w:t>重庆市渝中区中山三路121号中山大厦21楼，只接受</w:t>
      </w:r>
      <w:r>
        <w:rPr>
          <w:rFonts w:ascii="Times New Roman" w:eastAsia="方正仿宋_GBK" w:cs="Times New Roman" w:hAnsi="Times New Roman"/>
          <w:b w:val="0"/>
          <w:bCs w:val="0"/>
          <w:color w:val="auto"/>
          <w:sz w:val="32"/>
          <w:szCs w:val="32"/>
          <w:lang w:val="en-US" w:eastAsia="zh-CN"/>
          <w:highlight w:val="none"/>
        </w:rPr>
        <w:t>直接送达，联系人：</w:t>
      </w:r>
      <w:r>
        <w:rPr>
          <w:rFonts w:eastAsia="方正仿宋_GBK" w:cs="Times New Roman" w:hint="eastAsia"/>
          <w:b w:val="0"/>
          <w:bCs w:val="0"/>
          <w:color w:val="auto"/>
          <w:sz w:val="32"/>
          <w:szCs w:val="32"/>
          <w:lang w:val="en-US" w:eastAsia="zh-CN"/>
          <w:highlight w:val="none"/>
        </w:rPr>
        <w:t>钱老师</w:t>
      </w:r>
      <w:r>
        <w:rPr>
          <w:rFonts w:ascii="Times New Roman" w:eastAsia="方正仿宋_GBK" w:cs="Times New Roman" w:hAnsi="Times New Roman"/>
          <w:b w:val="0"/>
          <w:bCs w:val="0"/>
          <w:color w:val="auto"/>
          <w:sz w:val="32"/>
          <w:szCs w:val="32"/>
          <w:lang w:val="en-US" w:eastAsia="zh-CN"/>
          <w:highlight w:val="none"/>
        </w:rPr>
        <w:t>，联系电话：13996656051。</w:t>
      </w:r>
    </w:p>
    <w:p>
      <w:pPr>
        <w:pStyle w:val="18"/>
        <w:keepNext w:val="0"/>
        <w:keepLines w:val="0"/>
        <w:pageBreakBefore w:val="0"/>
        <w:widowControl w:val="0"/>
        <w:shd w:val="clear" w:color="auto" w:fill="auto"/>
        <w:wordWrap/>
        <w:topLinePunct w:val="0"/>
        <w:bidi w:val="0"/>
        <w:spacing w:line="600" w:lineRule="exact"/>
        <w:ind w:firstLineChars="200" w:firstLine="640"/>
        <w:textAlignment w:val="auto"/>
        <w:rPr>
          <w:rFonts w:ascii="Times New Roman" w:cs="Times New Roman" w:hAnsi="Times New Roman"/>
          <w:lang w:val="en-US" w:eastAsia="zh-CN"/>
          <w:highlight w:val="none"/>
        </w:rPr>
      </w:pPr>
      <w:r>
        <w:rPr>
          <w:rFonts w:ascii="Times New Roman" w:eastAsia="方正楷体_GBK" w:cs="Times New Roman" w:hAnsi="Times New Roman"/>
          <w:bCs/>
          <w:color w:val="000000"/>
          <w:kern w:val="2"/>
          <w:sz w:val="32"/>
          <w:szCs w:val="32"/>
          <w:lang w:val="en-US" w:eastAsia="zh-CN" w:bidi="ar-SA"/>
          <w:highlight w:val="none"/>
        </w:rPr>
        <w:t>（三）</w:t>
      </w:r>
      <w:r>
        <w:rPr>
          <w:rFonts w:ascii="Times New Roman" w:eastAsia="方正仿宋_GBK" w:cs="Times New Roman" w:hAnsi="Times New Roman"/>
          <w:bCs/>
          <w:color w:val="000000"/>
          <w:sz w:val="32"/>
          <w:szCs w:val="32"/>
          <w:lang w:val="en-US" w:eastAsia="zh-CN"/>
          <w:highlight w:val="none"/>
        </w:rPr>
        <w:t>逾期送达或未按要求密封的比选文件，不予受理。</w:t>
      </w:r>
    </w:p>
    <w:p>
      <w:pPr>
        <w:pStyle w:val="18"/>
        <w:keepNext w:val="0"/>
        <w:keepLines w:val="0"/>
        <w:pageBreakBefore w:val="0"/>
        <w:widowControl w:val="0"/>
        <w:shd w:val="clear" w:color="auto" w:fill="auto"/>
        <w:wordWrap/>
        <w:topLinePunct w:val="0"/>
        <w:bidi w:val="0"/>
        <w:spacing w:line="600" w:lineRule="exact"/>
        <w:ind w:firstLineChars="200" w:firstLine="640"/>
        <w:textAlignment w:val="auto"/>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八、异常低价审查</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bCs/>
          <w:color w:val="000000"/>
          <w:sz w:val="32"/>
          <w:szCs w:val="32"/>
          <w:lang w:val="en-US" w:eastAsia="zh-CN"/>
          <w:highlight w:val="none"/>
        </w:rPr>
      </w:pPr>
      <w:r>
        <w:rPr>
          <w:rFonts w:ascii="Times New Roman" w:eastAsia="方正仿宋_GBK" w:cs="Times New Roman" w:hAnsi="Times New Roman"/>
          <w:bCs/>
          <w:color w:val="000000"/>
          <w:sz w:val="32"/>
          <w:szCs w:val="32"/>
          <w:lang w:val="en-US" w:eastAsia="zh-CN"/>
          <w:highlight w:val="none"/>
        </w:rPr>
        <w:t>供应商投标总报价若低于其他全部通过符合性审查供应商投标（响应）报价平均值50%的，应由该供应商提交报价合理性说明及佐证材料。供应商未按要求提供报价合理性说明和佐证材料，或所提供材料无法佐证报价合理性的，评审小组可参照财政部《关于推动解决政府采购异常低价问题的通知》（财库〔2026〕2号）相关精神，按无效响应处理。</w:t>
      </w:r>
    </w:p>
    <w:p>
      <w:pPr>
        <w:pStyle w:val="18"/>
        <w:keepNext w:val="0"/>
        <w:keepLines w:val="0"/>
        <w:pageBreakBefore w:val="0"/>
        <w:widowControl w:val="0"/>
        <w:shd w:val="clear" w:color="auto" w:fill="auto"/>
        <w:wordWrap/>
        <w:topLinePunct w:val="0"/>
        <w:bidi w:val="0"/>
        <w:spacing w:line="600" w:lineRule="exact"/>
        <w:ind w:firstLineChars="200" w:firstLine="640"/>
        <w:textAlignment w:val="auto"/>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九、评审与中选</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bCs/>
          <w:color w:val="000000"/>
          <w:sz w:val="32"/>
          <w:szCs w:val="32"/>
          <w:lang w:val="en-US" w:eastAsia="zh-CN"/>
          <w:highlight w:val="none"/>
        </w:rPr>
      </w:pPr>
      <w:r>
        <w:rPr>
          <w:rFonts w:ascii="Times New Roman" w:eastAsia="方正楷体_GBK" w:cs="Times New Roman" w:hAnsi="Times New Roman"/>
          <w:bCs/>
          <w:color w:val="000000"/>
          <w:sz w:val="32"/>
          <w:szCs w:val="32"/>
          <w:lang w:val="en-US" w:eastAsia="zh-CN"/>
          <w:highlight w:val="none"/>
        </w:rPr>
        <w:t>（一）</w:t>
      </w:r>
      <w:r>
        <w:rPr>
          <w:rFonts w:ascii="Times New Roman" w:eastAsia="方正仿宋_GBK" w:cs="Times New Roman" w:hAnsi="Times New Roman"/>
          <w:bCs/>
          <w:color w:val="000000"/>
          <w:sz w:val="32"/>
          <w:szCs w:val="32"/>
          <w:lang w:val="en-US" w:eastAsia="zh-CN"/>
          <w:highlight w:val="none"/>
        </w:rPr>
        <w:t>采购方组建评审小组，采用综合评分法评审。</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bCs/>
          <w:color w:val="000000"/>
          <w:sz w:val="32"/>
          <w:szCs w:val="32"/>
          <w:lang w:val="en-US" w:eastAsia="zh-CN"/>
          <w:highlight w:val="none"/>
        </w:rPr>
      </w:pPr>
      <w:r>
        <w:rPr>
          <w:rFonts w:ascii="Times New Roman" w:eastAsia="方正楷体_GBK" w:cs="Times New Roman" w:hAnsi="Times New Roman"/>
          <w:bCs/>
          <w:color w:val="000000"/>
          <w:sz w:val="32"/>
          <w:szCs w:val="32"/>
          <w:lang w:val="en-US" w:eastAsia="zh-CN"/>
          <w:highlight w:val="none"/>
        </w:rPr>
        <w:t>（二）</w:t>
      </w:r>
      <w:r>
        <w:rPr>
          <w:rFonts w:ascii="Times New Roman" w:eastAsia="方正仿宋_GBK" w:cs="Times New Roman" w:hAnsi="Times New Roman"/>
          <w:bCs/>
          <w:color w:val="000000"/>
          <w:sz w:val="32"/>
          <w:szCs w:val="32"/>
          <w:lang w:val="en-US" w:eastAsia="zh-CN"/>
          <w:highlight w:val="none"/>
        </w:rPr>
        <w:t>总评分第一名确定为中选单位（并列第一的，以报价低者优先）。</w:t>
      </w:r>
    </w:p>
    <w:p>
      <w:pPr>
        <w:keepNext w:val="0"/>
        <w:keepLines w:val="0"/>
        <w:pageBreakBefore w:val="0"/>
        <w:widowControl w:val="0"/>
        <w:shd w:val="clear" w:color="auto" w:fill="auto"/>
        <w:kinsoku w:val="0"/>
        <w:wordWrap/>
        <w:overflowPunct w:val="0"/>
        <w:topLinePunct w:val="0"/>
        <w:autoSpaceDE w:val="0"/>
        <w:autoSpaceDN w:val="0"/>
        <w:bidi w:val="0"/>
        <w:adjustRightInd w:val="0"/>
        <w:snapToGrid w:val="0"/>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楷体_GBK" w:cs="Times New Roman" w:hAnsi="Times New Roman"/>
          <w:bCs/>
          <w:color w:val="000000"/>
          <w:sz w:val="32"/>
          <w:szCs w:val="32"/>
          <w:lang w:val="en-US" w:eastAsia="zh-CN"/>
          <w:highlight w:val="none"/>
        </w:rPr>
        <w:t>（三）</w:t>
      </w:r>
      <w:r>
        <w:rPr>
          <w:rFonts w:ascii="Times New Roman" w:eastAsia="方正仿宋_GBK" w:cs="Times New Roman" w:hAnsi="Times New Roman"/>
          <w:bCs/>
          <w:color w:val="000000"/>
          <w:sz w:val="32"/>
          <w:szCs w:val="32"/>
          <w:lang w:val="en-US" w:eastAsia="zh-CN"/>
          <w:highlight w:val="none"/>
        </w:rPr>
        <w:t>中选单位拒绝签约或未履约，采购方可顺延确定中选单位或重新比选。</w:t>
      </w:r>
    </w:p>
    <w:p>
      <w:pPr>
        <w:keepNext w:val="0"/>
        <w:keepLines w:val="0"/>
        <w:pageBreakBefore w:val="0"/>
        <w:widowControl w:val="0"/>
        <w:shd w:val="clear" w:color="auto" w:fill="auto"/>
        <w:wordWrap/>
        <w:topLinePunct w:val="0"/>
        <w:bidi w:val="0"/>
        <w:spacing w:line="600" w:lineRule="exact"/>
        <w:textAlignment w:val="auto"/>
        <w:rPr>
          <w:rFonts w:ascii="Times New Roman" w:cs="Times New Roman" w:hAnsi="Times New Roman"/>
          <w:b w:val="0"/>
          <w:bCs w:val="0"/>
          <w:lang w:val="en-US" w:eastAsia="zh-CN"/>
          <w:highlight w:val="none"/>
        </w:rPr>
      </w:pPr>
      <w:r>
        <w:rPr>
          <w:rFonts w:ascii="Times New Roman" w:cs="Times New Roman" w:hAnsi="Times New Roman"/>
          <w:b w:val="0"/>
          <w:bCs w:val="0"/>
          <w:lang w:val="en-US" w:eastAsia="zh-CN"/>
          <w:highlight w:val="none"/>
        </w:rPr>
        <w:br w:type="page"/>
      </w:r>
    </w:p>
    <w:p>
      <w:pPr>
        <w:keepNext w:val="0"/>
        <w:keepLines w:val="0"/>
        <w:pageBreakBefore w:val="0"/>
        <w:widowControl w:val="0"/>
        <w:shd w:val="clear" w:color="auto" w:fill="auto"/>
        <w:kinsoku/>
        <w:wordWrap/>
        <w:overflowPunct/>
        <w:topLinePunct w:val="0"/>
        <w:autoSpaceDE/>
        <w:autoSpaceDN/>
        <w:bidi w:val="0"/>
        <w:adjustRightInd/>
        <w:snapToGrid/>
        <w:spacing w:line="640" w:lineRule="exact"/>
        <w:jc w:val="center"/>
        <w:textAlignment w:val="auto"/>
        <w:outlineLvl w:val="0"/>
        <w:rPr>
          <w:rFonts w:ascii="Times New Roman" w:eastAsia="方正小标宋_GBK" w:cs="Times New Roman" w:hAnsi="Times New Roman"/>
          <w:b w:val="0"/>
          <w:bCs w:val="0"/>
          <w:sz w:val="44"/>
          <w:szCs w:val="44"/>
          <w:lang w:val="en-US" w:eastAsia="zh-CN"/>
          <w:highlight w:val="none"/>
        </w:rPr>
      </w:pPr>
      <w:r>
        <w:rPr>
          <w:rFonts w:ascii="Times New Roman" w:eastAsia="方正小标宋_GBK" w:cs="Times New Roman" w:hAnsi="Times New Roman"/>
          <w:b w:val="0"/>
          <w:bCs w:val="0"/>
          <w:sz w:val="44"/>
          <w:szCs w:val="44"/>
          <w:lang w:val="en-US" w:eastAsia="zh-CN"/>
          <w:highlight w:val="none"/>
        </w:rPr>
        <w:t>第二章  评分标准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outlineLvl w:val="0"/>
        <w:rPr>
          <w:rFonts w:ascii="Times New Roman" w:eastAsia="方正仿宋_GBK" w:cs="Times New Roman" w:hAnsi="Times New Roman"/>
          <w:b w:val="0"/>
          <w:bCs w:val="0"/>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outlineLvl w:val="0"/>
        <w:rPr>
          <w:rFonts w:ascii="Times New Roman" w:eastAsia="方正仿宋_GBK" w:cs="Times New Roman" w:hAnsi="Times New Roman"/>
          <w:b w:val="0"/>
          <w:bCs w:val="0"/>
          <w:sz w:val="32"/>
          <w:szCs w:val="32"/>
          <w:lang w:eastAsia="zh-CN"/>
          <w:highlight w:val="none"/>
        </w:rPr>
      </w:pPr>
      <w:r>
        <w:rPr>
          <w:rFonts w:ascii="Times New Roman" w:eastAsia="方正仿宋_GBK" w:cs="Times New Roman" w:hAnsi="Times New Roman"/>
          <w:b w:val="0"/>
          <w:bCs w:val="0"/>
          <w:sz w:val="32"/>
          <w:szCs w:val="32"/>
          <w:highlight w:val="none"/>
        </w:rPr>
        <w:t>分值构成：商务部分10分</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技术部分40分</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报价</w:t>
      </w:r>
      <w:r>
        <w:rPr>
          <w:rFonts w:ascii="Times New Roman" w:eastAsia="方正仿宋_GBK" w:cs="Times New Roman" w:hAnsi="Times New Roman"/>
          <w:b w:val="0"/>
          <w:bCs w:val="0"/>
          <w:sz w:val="32"/>
          <w:szCs w:val="32"/>
          <w:lang w:eastAsia="zh-CN"/>
          <w:highlight w:val="none"/>
        </w:rPr>
        <w:t>部分</w:t>
      </w:r>
      <w:r>
        <w:rPr>
          <w:rFonts w:ascii="Times New Roman" w:eastAsia="方正仿宋_GBK" w:cs="Times New Roman" w:hAnsi="Times New Roman"/>
          <w:b w:val="0"/>
          <w:bCs w:val="0"/>
          <w:sz w:val="32"/>
          <w:szCs w:val="32"/>
          <w:highlight w:val="none"/>
        </w:rPr>
        <w:t>50分</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 xml:space="preserve">  总分100分</w:t>
      </w:r>
      <w:r>
        <w:rPr>
          <w:rFonts w:ascii="Times New Roman" w:eastAsia="方正仿宋_GBK" w:cs="Times New Roman" w:hAnsi="Times New Roman"/>
          <w:b w:val="0"/>
          <w:bCs w:val="0"/>
          <w:sz w:val="32"/>
          <w:szCs w:val="32"/>
          <w:lang w:eastAsia="zh-CN"/>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一、初步评审（合格制）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rPr>
          <w:rFonts w:ascii="Times New Roman" w:eastAsia="方正仿宋_GBK" w:cs="Times New Roman" w:hAnsi="Times New Roman"/>
          <w:b w:val="0"/>
          <w:bCs w:val="0"/>
          <w:sz w:val="32"/>
          <w:szCs w:val="32"/>
          <w:lang w:val="en-US" w:eastAsia="zh-CN"/>
          <w:highlight w:val="none"/>
        </w:rPr>
      </w:pPr>
      <w:r>
        <w:rPr>
          <w:rFonts w:ascii="Times New Roman" w:eastAsia="方正仿宋_GBK" w:cs="Times New Roman" w:hAnsi="Times New Roman"/>
          <w:b w:val="0"/>
          <w:bCs w:val="0"/>
          <w:sz w:val="32"/>
          <w:szCs w:val="32"/>
          <w:lang w:val="en-US" w:eastAsia="zh-CN"/>
          <w:highlight w:val="none"/>
        </w:rPr>
        <w:t>未通过初步评审的投标人，不得进入详细评审。</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090"/>
        <w:gridCol w:w="2135"/>
        <w:gridCol w:w="4781"/>
      </w:tblGrid>
      <w:tr>
        <w:tc>
          <w:tcPr>
            <w:tcW w:w="1160" w:type="pct"/>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shd w:val="clear" w:color="auto" w:fill="auto"/>
                <w:highlight w:val="none"/>
              </w:rPr>
            </w:pPr>
            <w:r>
              <w:rPr>
                <w:rFonts w:ascii="Times New Roman" w:eastAsia="方正仿宋_GBK" w:cs="Times New Roman" w:hAnsi="Times New Roman"/>
                <w:b/>
                <w:bCs/>
                <w:sz w:val="24"/>
                <w:szCs w:val="24"/>
                <w:shd w:val="clear" w:color="auto" w:fill="auto"/>
                <w:highlight w:val="none"/>
              </w:rPr>
              <w:t>评审类别</w:t>
            </w:r>
          </w:p>
        </w:tc>
        <w:tc>
          <w:tcPr>
            <w:tcW w:w="1185" w:type="pct"/>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shd w:val="clear" w:color="auto" w:fill="auto"/>
                <w:highlight w:val="none"/>
              </w:rPr>
            </w:pPr>
            <w:r>
              <w:rPr>
                <w:rFonts w:ascii="Times New Roman" w:eastAsia="方正仿宋_GBK" w:cs="Times New Roman" w:hAnsi="Times New Roman"/>
                <w:b/>
                <w:bCs/>
                <w:sz w:val="24"/>
                <w:szCs w:val="24"/>
                <w:shd w:val="clear" w:color="auto" w:fill="auto"/>
                <w:highlight w:val="none"/>
              </w:rPr>
              <w:t>评审因素</w:t>
            </w:r>
          </w:p>
        </w:tc>
        <w:tc>
          <w:tcPr>
            <w:tcW w:w="2654" w:type="pct"/>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shd w:val="clear" w:color="auto" w:fill="auto"/>
                <w:highlight w:val="none"/>
              </w:rPr>
            </w:pPr>
            <w:r>
              <w:rPr>
                <w:rFonts w:ascii="Times New Roman" w:eastAsia="方正仿宋_GBK" w:cs="Times New Roman" w:hAnsi="Times New Roman"/>
                <w:b/>
                <w:bCs/>
                <w:sz w:val="24"/>
                <w:szCs w:val="24"/>
                <w:shd w:val="clear" w:color="auto" w:fill="auto"/>
                <w:highlight w:val="none"/>
              </w:rPr>
              <w:t>评审标准</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形式评审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响应</w:t>
            </w:r>
            <w:r>
              <w:rPr>
                <w:rFonts w:ascii="Times New Roman" w:eastAsia="方正仿宋_GBK" w:cs="Times New Roman" w:hAnsi="Times New Roman"/>
                <w:b w:val="0"/>
                <w:bCs w:val="0"/>
                <w:sz w:val="24"/>
                <w:szCs w:val="24"/>
                <w:highlight w:val="none"/>
              </w:rPr>
              <w:t>文件的签署及盖章</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法定代表人或授权代理人签字及盖章齐全。</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形式评审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报价唯一</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只能一个有效报价。</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形式评审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联合体投标</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不接受联合体投标。</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资格评审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营业执照</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合法注册的法人企业。</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资格评审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业绩要求</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自2021年1月1日以来（以合同签订时间为准）承接的</w:t>
            </w:r>
            <w:r>
              <w:rPr>
                <w:rFonts w:ascii="Times New Roman" w:eastAsia="方正仿宋_GBK" w:cs="Times New Roman" w:hAnsi="Times New Roman"/>
                <w:b w:val="0"/>
                <w:bCs w:val="0"/>
                <w:sz w:val="24"/>
                <w:szCs w:val="24"/>
                <w:lang w:val="en-US" w:eastAsia="zh-CN"/>
                <w:highlight w:val="none"/>
              </w:rPr>
              <w:t>集团化企业ERP/供应链数字化/业财融合管理平台/集团管控等同类项目，不少于1个，</w:t>
            </w:r>
            <w:r>
              <w:rPr>
                <w:rFonts w:ascii="Times New Roman" w:eastAsia="方正仿宋_GBK" w:cs="Times New Roman" w:hAnsi="Times New Roman"/>
                <w:b w:val="0"/>
                <w:bCs w:val="0"/>
                <w:sz w:val="24"/>
                <w:szCs w:val="24"/>
                <w:highlight w:val="none"/>
              </w:rPr>
              <w:t>合同总金额不低于</w:t>
            </w:r>
            <w:r>
              <w:rPr>
                <w:rFonts w:ascii="Times New Roman" w:eastAsia="方正仿宋_GBK" w:cs="Times New Roman" w:hAnsi="Times New Roman"/>
                <w:b w:val="0"/>
                <w:bCs w:val="0"/>
                <w:color w:val="auto"/>
                <w:sz w:val="24"/>
                <w:szCs w:val="24"/>
                <w:lang w:val="en-US" w:eastAsia="zh-CN"/>
                <w:highlight w:val="none"/>
              </w:rPr>
              <w:t>160</w:t>
            </w:r>
            <w:r>
              <w:rPr>
                <w:rFonts w:ascii="Times New Roman" w:eastAsia="方正仿宋_GBK" w:cs="Times New Roman" w:hAnsi="Times New Roman"/>
                <w:b w:val="0"/>
                <w:bCs w:val="0"/>
                <w:sz w:val="24"/>
                <w:szCs w:val="24"/>
                <w:highlight w:val="none"/>
              </w:rPr>
              <w:t>万元。</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资格评审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团队要求</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项目驻场成员总人数不少于10人。</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响应性评审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投标内容</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符合比选文件要求。</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响应性评审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最高限价</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投标报价不高于本项目最高限价。</w:t>
            </w:r>
          </w:p>
        </w:tc>
      </w:tr>
      <w:tr>
        <w:tc>
          <w:tcPr>
            <w:tcW w:w="1160"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lang w:eastAsia="zh-CN"/>
                <w:highlight w:val="none"/>
              </w:rPr>
            </w:pPr>
            <w:r>
              <w:rPr>
                <w:rFonts w:ascii="Times New Roman" w:eastAsia="方正仿宋_GBK" w:cs="Times New Roman" w:hAnsi="Times New Roman"/>
                <w:b w:val="0"/>
                <w:bCs w:val="0"/>
                <w:sz w:val="24"/>
                <w:szCs w:val="24"/>
                <w:lang w:eastAsia="zh-CN"/>
                <w:highlight w:val="none"/>
              </w:rPr>
              <w:t>响应性评审</w:t>
            </w:r>
          </w:p>
        </w:tc>
        <w:tc>
          <w:tcPr>
            <w:tcW w:w="1185"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异常低价审查</w:t>
            </w:r>
          </w:p>
        </w:tc>
        <w:tc>
          <w:tcPr>
            <w:tcW w:w="2654" w:type="pct"/>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lang w:val="en-US"/>
                <w:highlight w:val="none"/>
              </w:rPr>
            </w:pPr>
            <w:r>
              <w:rPr>
                <w:rFonts w:ascii="Times New Roman" w:eastAsia="方正仿宋_GBK" w:cs="Times New Roman" w:hAnsi="Times New Roman"/>
                <w:b w:val="0"/>
                <w:bCs w:val="0"/>
                <w:sz w:val="24"/>
                <w:szCs w:val="24"/>
                <w:lang w:val="en-US" w:eastAsia="zh-CN"/>
                <w:highlight w:val="none"/>
              </w:rPr>
              <w:t>按比选须知的异常低价审查规定执行</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1"/>
        <w:rPr>
          <w:rFonts w:ascii="Times New Roman" w:eastAsia="方正黑体_GBK" w:cs="Times New Roman" w:hAnsi="Times New Roman"/>
          <w:b w:val="0"/>
          <w:bCs w:val="0"/>
          <w:sz w:val="32"/>
          <w:szCs w:val="32"/>
          <w:lang w:val="en-US" w:eastAsia="zh-CN"/>
          <w:highlight w:val="none"/>
        </w:rPr>
      </w:pPr>
      <w:r>
        <w:rPr>
          <w:rFonts w:ascii="Times New Roman" w:eastAsia="方正黑体_GBK" w:cs="Times New Roman" w:hAnsi="Times New Roman"/>
          <w:b w:val="0"/>
          <w:bCs w:val="0"/>
          <w:sz w:val="32"/>
          <w:szCs w:val="32"/>
          <w:lang w:val="en-US" w:eastAsia="zh-CN"/>
          <w:highlight w:val="none"/>
        </w:rPr>
        <w:t>二、详细评审（100分）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2"/>
        <w:rPr>
          <w:rFonts w:ascii="Times New Roman" w:eastAsia="方正楷体_GBK" w:cs="Times New Roman" w:hAnsi="Times New Roman"/>
          <w:b w:val="0"/>
          <w:bCs w:val="0"/>
          <w:sz w:val="32"/>
          <w:szCs w:val="32"/>
          <w:lang w:val="en-US" w:eastAsia="zh-CN"/>
          <w:highlight w:val="none"/>
        </w:rPr>
      </w:pPr>
      <w:r>
        <w:rPr>
          <w:rFonts w:ascii="Times New Roman" w:eastAsia="方正楷体_GBK" w:cs="Times New Roman" w:hAnsi="Times New Roman"/>
          <w:b w:val="0"/>
          <w:bCs w:val="0"/>
          <w:sz w:val="32"/>
          <w:szCs w:val="32"/>
          <w:lang w:val="en-US" w:eastAsia="zh-CN"/>
          <w:highlight w:val="none"/>
        </w:rPr>
        <w:t>（一）商务部分（10分）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2"/>
        <w:rPr>
          <w:rFonts w:ascii="Times New Roman" w:eastAsia="方正仿宋_GBK" w:cs="Times New Roman" w:hAnsi="Times New Roman"/>
          <w:b/>
          <w:bCs/>
          <w:sz w:val="32"/>
          <w:szCs w:val="32"/>
          <w:highlight w:val="none"/>
        </w:rPr>
      </w:pPr>
      <w:r>
        <w:rPr>
          <w:rFonts w:ascii="Times New Roman" w:eastAsia="方正仿宋_GBK" w:cs="Times New Roman" w:hAnsi="Times New Roman"/>
          <w:b/>
          <w:bCs/>
          <w:sz w:val="32"/>
          <w:szCs w:val="32"/>
          <w:lang w:val="en-US" w:eastAsia="zh-CN"/>
          <w:highlight w:val="none"/>
        </w:rPr>
        <w:t>1.</w:t>
      </w:r>
      <w:r>
        <w:rPr>
          <w:rFonts w:ascii="Times New Roman" w:eastAsia="方正仿宋_GBK" w:cs="Times New Roman" w:hAnsi="Times New Roman"/>
          <w:b/>
          <w:bCs/>
          <w:sz w:val="32"/>
          <w:szCs w:val="32"/>
          <w:highlight w:val="none"/>
        </w:rPr>
        <w:t>业绩案例（4分）</w:t>
      </w:r>
    </w:p>
    <w:tbl>
      <w:tblPr>
        <w:jc w:val="cente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445"/>
        <w:gridCol w:w="890"/>
        <w:gridCol w:w="4679"/>
      </w:tblGrid>
      <w:tr>
        <w:tc>
          <w:tcPr>
            <w:tcW w:w="3445"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890"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679"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44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自2021年1月1日以来（以合同签订时间为准）承接的</w:t>
            </w:r>
            <w:r>
              <w:rPr>
                <w:rFonts w:ascii="Times New Roman" w:eastAsia="方正仿宋_GBK" w:cs="Times New Roman" w:hAnsi="Times New Roman"/>
                <w:b w:val="0"/>
                <w:bCs w:val="0"/>
                <w:sz w:val="24"/>
                <w:szCs w:val="24"/>
                <w:lang w:val="en-US" w:eastAsia="zh-CN"/>
                <w:highlight w:val="none"/>
              </w:rPr>
              <w:t>集团化企业ERP/供应链数字化/业财融合管理平台/集团管控等同类项目，不少于1个，</w:t>
            </w:r>
            <w:r>
              <w:rPr>
                <w:rFonts w:ascii="Times New Roman" w:eastAsia="方正仿宋_GBK" w:cs="Times New Roman" w:hAnsi="Times New Roman"/>
                <w:b w:val="0"/>
                <w:bCs w:val="0"/>
                <w:sz w:val="24"/>
                <w:szCs w:val="24"/>
                <w:highlight w:val="none"/>
              </w:rPr>
              <w:t>合同总金额不低于</w:t>
            </w:r>
            <w:r>
              <w:rPr>
                <w:rFonts w:ascii="Times New Roman" w:eastAsia="方正仿宋_GBK" w:cs="Times New Roman" w:hAnsi="Times New Roman"/>
                <w:b w:val="0"/>
                <w:bCs w:val="0"/>
                <w:color w:val="auto"/>
                <w:sz w:val="24"/>
                <w:szCs w:val="24"/>
                <w:lang w:val="en-US" w:eastAsia="zh-CN"/>
                <w:highlight w:val="none"/>
              </w:rPr>
              <w:t>160</w:t>
            </w:r>
            <w:r>
              <w:rPr>
                <w:rFonts w:ascii="Times New Roman" w:eastAsia="方正仿宋_GBK" w:cs="Times New Roman" w:hAnsi="Times New Roman"/>
                <w:b w:val="0"/>
                <w:bCs w:val="0"/>
                <w:sz w:val="24"/>
                <w:szCs w:val="24"/>
                <w:highlight w:val="none"/>
              </w:rPr>
              <w:t>万元。</w:t>
            </w:r>
            <w:r>
              <w:rPr>
                <w:rFonts w:ascii="Times New Roman" w:eastAsia="方正仿宋_GBK" w:cs="Times New Roman" w:hAnsi="Times New Roman"/>
                <w:b w:val="0"/>
                <w:bCs w:val="0"/>
                <w:sz w:val="24"/>
                <w:szCs w:val="24"/>
                <w:lang w:val="en-US" w:eastAsia="zh-CN"/>
                <w:highlight w:val="none"/>
              </w:rPr>
              <w:t>同类项目认定以项目实质内容（是否涉及集团化企业供应链业务在线化、业财协同及财务集成）为准。</w:t>
            </w:r>
          </w:p>
        </w:tc>
        <w:tc>
          <w:tcPr>
            <w:tcW w:w="89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4分</w:t>
            </w:r>
          </w:p>
        </w:tc>
        <w:tc>
          <w:tcPr>
            <w:tcW w:w="4679"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每个有效案例得2分，最多得4分。</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color w:val="auto"/>
                <w:sz w:val="24"/>
                <w:szCs w:val="24"/>
                <w:highlight w:val="none"/>
              </w:rPr>
              <w:t>有效证明材料：提供合同关键页复印件（含合同封面、服务内容、合同金额、签字盖章页），加盖投标人公章。同</w:t>
            </w:r>
            <w:r>
              <w:rPr>
                <w:rFonts w:ascii="Times New Roman" w:eastAsia="方正仿宋_GBK" w:cs="Times New Roman" w:hAnsi="Times New Roman"/>
                <w:b w:val="0"/>
                <w:bCs w:val="0"/>
                <w:color w:val="auto"/>
                <w:sz w:val="24"/>
                <w:szCs w:val="24"/>
                <w:lang w:eastAsia="zh-CN"/>
                <w:highlight w:val="none"/>
              </w:rPr>
              <w:t>一</w:t>
            </w:r>
            <w:r>
              <w:rPr>
                <w:rFonts w:ascii="Times New Roman" w:eastAsia="方正仿宋_GBK" w:cs="Times New Roman" w:hAnsi="Times New Roman"/>
                <w:b w:val="0"/>
                <w:bCs w:val="0"/>
                <w:color w:val="auto"/>
                <w:sz w:val="24"/>
                <w:szCs w:val="24"/>
                <w:highlight w:val="none"/>
              </w:rPr>
              <w:t>项目不重复计分。</w:t>
            </w:r>
          </w:p>
        </w:tc>
      </w:tr>
    </w:tbl>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eastAsia="方正仿宋_GBK"/>
          <w:b/>
          <w:bCs/>
          <w:sz w:val="32"/>
          <w:szCs w:val="32"/>
          <w:highlight w:val="none"/>
        </w:rPr>
      </w:pPr>
      <w:r>
        <w:rPr>
          <w:rFonts w:eastAsia="方正仿宋_GBK"/>
          <w:b/>
          <w:bCs/>
          <w:sz w:val="32"/>
          <w:szCs w:val="32"/>
        </w:rPr>
        <w:t>2. 项目团队（3分）</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124"/>
        <w:gridCol w:w="1049"/>
        <w:gridCol w:w="3832"/>
      </w:tblGrid>
      <w:tr>
        <w:trPr>
          <w:trHeight w:val="455"/>
        </w:trPr>
        <w:tc>
          <w:tcPr>
            <w:tcW w:w="422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1075"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392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42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（1）项目驻场成员总人数不少于10人(具备缴纳社保的高级工程师及以上技术职称不少于3人)。</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（2）项目经理须持PMP认证或信息系统项目管理师证书。</w:t>
            </w:r>
          </w:p>
        </w:tc>
        <w:tc>
          <w:tcPr>
            <w:tcW w:w="107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3分</w:t>
            </w:r>
          </w:p>
        </w:tc>
        <w:tc>
          <w:tcPr>
            <w:tcW w:w="39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全部满足得3分，不满足任意一项得0分。</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有效证明材料：投标人书面承诺函（格式自拟），项目经理认证证书复印件。</w:t>
            </w:r>
          </w:p>
        </w:tc>
      </w:tr>
    </w:tbl>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eastAsia="方正仿宋_GBK"/>
          <w:b/>
          <w:bCs/>
          <w:sz w:val="32"/>
          <w:szCs w:val="32"/>
          <w:highlight w:val="none"/>
        </w:rPr>
      </w:pPr>
      <w:r>
        <w:rPr>
          <w:rFonts w:eastAsia="方正仿宋_GBK"/>
          <w:b/>
          <w:bCs/>
          <w:sz w:val="32"/>
          <w:szCs w:val="32"/>
        </w:rPr>
        <w:t>3.资质证书（3分）</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124"/>
        <w:gridCol w:w="1061"/>
        <w:gridCol w:w="3819"/>
      </w:tblGrid>
      <w:tr>
        <w:tc>
          <w:tcPr>
            <w:tcW w:w="422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108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3915"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rPr>
          <w:trHeight w:val="2850"/>
        </w:trPr>
        <w:tc>
          <w:tcPr>
            <w:tcW w:w="42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投标人具备以下有效认证证书：</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（1）软件能力成熟度CMMI 3级及以上。</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（2）信息技术服务标准ITSS 3级及以上。</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（3）ISO9001质量管理体系认证(含计算机软件开发相关内容)。</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（4）ISO45001职业健康安全管理体系认证证书（含计算机软件开发相关内容）。</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(5)ISO14001环境管理体系认证证书（含计算机软件开发相关内容）。</w:t>
            </w:r>
          </w:p>
        </w:tc>
        <w:tc>
          <w:tcPr>
            <w:tcW w:w="108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3分</w:t>
            </w:r>
          </w:p>
        </w:tc>
        <w:tc>
          <w:tcPr>
            <w:tcW w:w="391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每提供1个有效证书得1分，最多得3分（同一类型不重复计分）。</w:t>
              <w:br/>
              <w:t>有效证明材料：证书复印件加盖投标人公章。</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2"/>
        <w:rPr>
          <w:rFonts w:ascii="Times New Roman" w:eastAsia="方正楷体_GBK" w:cs="Times New Roman" w:hAnsi="Times New Roman"/>
          <w:b w:val="0"/>
          <w:bCs w:val="0"/>
          <w:sz w:val="32"/>
          <w:szCs w:val="32"/>
          <w:highlight w:val="none"/>
        </w:rPr>
      </w:pPr>
      <w:r>
        <w:rPr>
          <w:rFonts w:ascii="Times New Roman" w:eastAsia="方正楷体_GBK" w:cs="Times New Roman" w:hAnsi="Times New Roman"/>
          <w:b w:val="0"/>
          <w:bCs w:val="0"/>
          <w:sz w:val="32"/>
          <w:szCs w:val="32"/>
          <w:highlight w:val="none"/>
        </w:rPr>
        <w:t>（二）技术部分（40分）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jc w:val="both"/>
        <w:textAlignment w:val="auto"/>
        <w:rPr>
          <w:rFonts w:eastAsia="方正仿宋_GBK"/>
          <w:b/>
          <w:bCs/>
          <w:sz w:val="32"/>
          <w:szCs w:val="32"/>
          <w:highlight w:val="none"/>
        </w:rPr>
      </w:pPr>
      <w:r>
        <w:rPr>
          <w:rFonts w:ascii="Times New Roman" w:eastAsia="方正仿宋_GBK" w:cs="Times New Roman" w:hAnsi="Times New Roman"/>
          <w:b w:val="0"/>
          <w:bCs w:val="0"/>
          <w:sz w:val="32"/>
          <w:szCs w:val="32"/>
          <w:lang w:val="en-US" w:eastAsia="zh-CN"/>
          <w:highlight w:val="none"/>
        </w:rPr>
        <w:t xml:space="preserve">    </w:t>
      </w:r>
      <w:r>
        <w:rPr>
          <w:rFonts w:eastAsia="方正仿宋_GBK"/>
          <w:b/>
          <w:bCs/>
          <w:sz w:val="32"/>
          <w:szCs w:val="32"/>
        </w:rPr>
        <w:t>1.总则</w:t>
      </w:r>
    </w:p>
    <w:p>
      <w:pPr>
        <w:pStyle w:val="18"/>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cs="Times New Roman" w:hAnsi="Times New Roman"/>
          <w:lang w:eastAsia="zh-CN"/>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1</w:t>
      </w:r>
      <w:r>
        <w:rPr>
          <w:rFonts w:ascii="Times New Roman" w:eastAsia="方正仿宋_GBK" w:cs="Times New Roman" w:hAnsi="Times New Roman"/>
          <w:b w:val="0"/>
          <w:bCs w:val="0"/>
          <w:sz w:val="32"/>
          <w:szCs w:val="32"/>
          <w:lang w:eastAsia="zh-CN"/>
          <w:highlight w:val="none"/>
        </w:rPr>
        <w:t>）技术部分依据《重庆市农业投资集团有限公司</w:t>
      </w:r>
      <w:r>
        <w:rPr>
          <w:rFonts w:eastAsia="方正仿宋_GBK" w:cs="Times New Roman" w:hint="eastAsia"/>
          <w:b w:val="0"/>
          <w:bCs w:val="0"/>
          <w:sz w:val="32"/>
          <w:szCs w:val="32"/>
          <w:lang w:eastAsia="zh-CN"/>
          <w:highlight w:val="none"/>
        </w:rPr>
        <w:t>数智化管控系统——</w:t>
      </w:r>
      <w:r>
        <w:rPr>
          <w:rFonts w:ascii="Times New Roman" w:eastAsia="方正仿宋_GBK" w:cs="Times New Roman" w:hAnsi="Times New Roman"/>
          <w:b w:val="0"/>
          <w:bCs w:val="0"/>
          <w:sz w:val="32"/>
          <w:szCs w:val="32"/>
          <w:lang w:eastAsia="zh-CN"/>
          <w:highlight w:val="none"/>
        </w:rPr>
        <w:t>供应链业财一体化系统项目建设方案》编制。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lang w:val="en-US" w:eastAsia="zh-CN"/>
          <w:highlight w:val="none"/>
        </w:rPr>
        <w:t>2</w:t>
      </w:r>
      <w:r>
        <w:rPr>
          <w:rFonts w:ascii="Times New Roman" w:eastAsia="方正仿宋_GBK" w:cs="Times New Roman" w:hAnsi="Times New Roman"/>
          <w:b w:val="0"/>
          <w:bCs w:val="0"/>
          <w:sz w:val="32"/>
          <w:szCs w:val="32"/>
          <w:lang w:eastAsia="zh-CN"/>
          <w:highlight w:val="none"/>
        </w:rPr>
        <w:t>）</w:t>
      </w:r>
      <w:r>
        <w:rPr>
          <w:rFonts w:ascii="Times New Roman" w:eastAsia="方正仿宋_GBK" w:cs="Times New Roman" w:hAnsi="Times New Roman"/>
          <w:b w:val="0"/>
          <w:bCs w:val="0"/>
          <w:sz w:val="32"/>
          <w:szCs w:val="32"/>
          <w:highlight w:val="none"/>
        </w:rPr>
        <w:t>整体复制招标技术要求作为</w:t>
      </w:r>
      <w:r>
        <w:rPr>
          <w:rFonts w:ascii="Times New Roman" w:eastAsia="方正仿宋_GBK" w:cs="Times New Roman" w:hAnsi="Times New Roman"/>
          <w:b w:val="0"/>
          <w:bCs w:val="0"/>
          <w:sz w:val="32"/>
          <w:szCs w:val="32"/>
          <w:lang w:eastAsia="zh-CN"/>
          <w:highlight w:val="none"/>
        </w:rPr>
        <w:t>响应</w:t>
      </w:r>
      <w:r>
        <w:rPr>
          <w:rFonts w:ascii="Times New Roman" w:eastAsia="方正仿宋_GBK" w:cs="Times New Roman" w:hAnsi="Times New Roman"/>
          <w:b w:val="0"/>
          <w:bCs w:val="0"/>
          <w:sz w:val="32"/>
          <w:szCs w:val="32"/>
          <w:highlight w:val="none"/>
        </w:rPr>
        <w:t>文件技术方案的，技术部分计0分。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 xml:space="preserve"> （3）</w:t>
      </w:r>
      <w:r>
        <w:rPr>
          <w:rFonts w:ascii="Times New Roman" w:eastAsia="方正仿宋_GBK" w:cs="Times New Roman" w:hAnsi="Times New Roman"/>
          <w:b w:val="0"/>
          <w:bCs w:val="0"/>
          <w:sz w:val="32"/>
          <w:szCs w:val="32"/>
          <w:highlight w:val="none"/>
        </w:rPr>
        <w:t>无技术方案（指仅进行产品介绍，无方案设计等情况），技术部分计0分。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rPr>
          <w:rFonts w:ascii="Times New Roman" w:eastAsia="方正仿宋_GBK" w:cs="Times New Roman" w:hAnsi="Times New Roman"/>
          <w:b w:val="0"/>
          <w:bCs w:val="0"/>
          <w:sz w:val="32"/>
          <w:szCs w:val="32"/>
          <w:highlight w:val="none"/>
        </w:rPr>
      </w:pPr>
      <w:r>
        <w:rPr>
          <w:rFonts w:ascii="Times New Roman" w:eastAsia="方正仿宋_GBK" w:cs="Times New Roman" w:hAnsi="Times New Roman"/>
          <w:b w:val="0"/>
          <w:bCs w:val="0"/>
          <w:sz w:val="32"/>
          <w:szCs w:val="32"/>
          <w:lang w:val="en-US" w:eastAsia="zh-CN"/>
          <w:highlight w:val="none"/>
        </w:rPr>
        <w:t>（4）</w:t>
      </w:r>
      <w:r>
        <w:rPr>
          <w:rFonts w:ascii="Times New Roman" w:eastAsia="方正仿宋_GBK" w:cs="Times New Roman" w:hAnsi="Times New Roman"/>
          <w:b w:val="0"/>
          <w:bCs w:val="0"/>
          <w:sz w:val="32"/>
          <w:szCs w:val="32"/>
          <w:highlight w:val="none"/>
        </w:rPr>
        <w:t>评分采取区间打分制，评审专家在分值区间内根据方案优劣独立打分。</w:t>
      </w:r>
    </w:p>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eastAsia="方正仿宋_GBK"/>
          <w:b/>
          <w:bCs/>
          <w:sz w:val="32"/>
          <w:szCs w:val="32"/>
          <w:highlight w:val="none"/>
        </w:rPr>
      </w:pPr>
      <w:r>
        <w:rPr>
          <w:rFonts w:eastAsia="方正仿宋_GBK"/>
          <w:b/>
          <w:bCs/>
          <w:sz w:val="32"/>
          <w:szCs w:val="32"/>
        </w:rPr>
        <w:t>2.行业方案匹配度（8分）</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978"/>
        <w:gridCol w:w="939"/>
        <w:gridCol w:w="5087"/>
      </w:tblGrid>
      <w:tr>
        <w:tc>
          <w:tcPr>
            <w:tcW w:w="3053"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963"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5215"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053"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投标人须针对</w:t>
            </w:r>
            <w:r>
              <w:rPr>
                <w:rFonts w:ascii="Times New Roman" w:eastAsia="方正仿宋_GBK" w:cs="Times New Roman" w:hAnsi="Times New Roman"/>
                <w:b w:val="0"/>
                <w:bCs w:val="0"/>
                <w:sz w:val="24"/>
                <w:szCs w:val="24"/>
                <w:lang w:eastAsia="zh-CN"/>
                <w:highlight w:val="none"/>
              </w:rPr>
              <w:t>重庆农投集团</w:t>
            </w:r>
            <w:r>
              <w:rPr>
                <w:rFonts w:ascii="Times New Roman" w:eastAsia="方正仿宋_GBK" w:cs="Times New Roman" w:hAnsi="Times New Roman"/>
                <w:b w:val="0"/>
                <w:bCs w:val="0"/>
                <w:sz w:val="24"/>
                <w:szCs w:val="24"/>
                <w:lang w:val="en-US" w:eastAsia="zh-CN"/>
                <w:highlight w:val="none"/>
              </w:rPr>
              <w:t>8</w:t>
            </w:r>
            <w:r>
              <w:rPr>
                <w:rFonts w:ascii="Times New Roman" w:eastAsia="方正仿宋_GBK" w:cs="Times New Roman" w:hAnsi="Times New Roman"/>
                <w:b w:val="0"/>
                <w:bCs w:val="0"/>
                <w:sz w:val="24"/>
                <w:szCs w:val="24"/>
                <w:highlight w:val="none"/>
              </w:rPr>
              <w:t>个业务板块、横跨一二三产业的多业态特点，提供差异化的业财一体化解决方案，并展示同行业或同类型客户案例。</w:t>
            </w:r>
          </w:p>
        </w:tc>
        <w:tc>
          <w:tcPr>
            <w:tcW w:w="963"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8分</w:t>
            </w:r>
          </w:p>
        </w:tc>
        <w:tc>
          <w:tcPr>
            <w:tcW w:w="521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6分】对重庆农投集团8个板块的业务场景理解深入，能准确识别各板块核心业务差异，提出针对性分行业配置方案。提供行业客户案例，案例与重庆市农业投资集团有限公司业态或类型高度匹配，可验证性强。</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【5.99～3分】基本理解业态差异，方案覆盖主要板块的差异化需求，有行业案例佐证，但部分场景分析不够深入。</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【2.99～0分】对多业态需求理解不充分，方案套用通用模板，未体现差异化设计，缺少行业案例佐证。</w:t>
            </w:r>
          </w:p>
        </w:tc>
      </w:tr>
    </w:tbl>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eastAsia="方正仿宋_GBK"/>
          <w:b/>
          <w:bCs/>
          <w:sz w:val="32"/>
          <w:szCs w:val="32"/>
          <w:highlight w:val="none"/>
        </w:rPr>
      </w:pPr>
      <w:r>
        <w:rPr>
          <w:rFonts w:eastAsia="方正仿宋_GBK"/>
          <w:b/>
          <w:bCs/>
          <w:sz w:val="32"/>
          <w:szCs w:val="32"/>
        </w:rPr>
        <w:t>3.异构系统集成方案（8分）</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859"/>
        <w:gridCol w:w="987"/>
        <w:gridCol w:w="4159"/>
      </w:tblGrid>
      <w:tr>
        <w:tc>
          <w:tcPr>
            <w:tcW w:w="3956"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1012"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263"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956"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投标人须提供与</w:t>
            </w:r>
            <w:r>
              <w:rPr>
                <w:rFonts w:ascii="Times New Roman" w:eastAsia="方正仿宋_GBK" w:cs="Times New Roman" w:hAnsi="Times New Roman"/>
                <w:b w:val="0"/>
                <w:bCs w:val="0"/>
                <w:sz w:val="24"/>
                <w:szCs w:val="24"/>
                <w:lang w:eastAsia="zh-CN"/>
                <w:highlight w:val="none"/>
              </w:rPr>
              <w:t>重庆农投集团</w:t>
            </w:r>
            <w:r>
              <w:rPr>
                <w:rFonts w:ascii="Times New Roman" w:eastAsia="方正仿宋_GBK" w:cs="Times New Roman" w:hAnsi="Times New Roman"/>
                <w:b w:val="0"/>
                <w:bCs w:val="0"/>
                <w:sz w:val="24"/>
                <w:szCs w:val="24"/>
                <w:highlight w:val="none"/>
              </w:rPr>
              <w:t>现有系统的集成方案，至少包括以下4个核心集成场景：</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1</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与浪潮财务核算系统的凭证级集成（业务单据→凭证自动生成→报表出具→穿透到业务明细）。</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2</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与司库系统的资金结算闭环（资金结算单→司库审批→银企直联付款→回单更新状态）。</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3</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与银企直联的收付款自动处理（收款流水→自动生成收款单→应收核销）。</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4</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与统一门户的单点登录集成</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需提供技术架构图、接口规范说明及同类集成案例佐证。</w:t>
            </w:r>
          </w:p>
        </w:tc>
        <w:tc>
          <w:tcPr>
            <w:tcW w:w="1012"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8分</w:t>
            </w:r>
          </w:p>
        </w:tc>
        <w:tc>
          <w:tcPr>
            <w:tcW w:w="4263"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6分】集成方案完整覆盖4个场景，提供详细技术架构图和接口规范。关键集成场景（尤其是浪潮财务凭证级穿透）具备实际对接案例（合同/验收报告佐证），以标准化接口为主、定制开发为辅，集成风险可控。</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3分】覆盖主要场景但部分需定制开发，案例佐证不充分或仅覆盖部分场景。</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0分】方案不完整，对接技术路径不清晰，缺少同类案例。</w:t>
            </w:r>
          </w:p>
        </w:tc>
      </w:tr>
    </w:tbl>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eastAsia="方正仿宋_GBK"/>
          <w:b/>
          <w:bCs/>
          <w:sz w:val="32"/>
          <w:szCs w:val="32"/>
          <w:highlight w:val="none"/>
        </w:rPr>
      </w:pPr>
      <w:r>
        <w:rPr>
          <w:rFonts w:eastAsia="方正仿宋_GBK"/>
          <w:b/>
          <w:bCs/>
          <w:sz w:val="32"/>
          <w:szCs w:val="32"/>
        </w:rPr>
        <w:t>4.主数据标准化方案（6分）</w:t>
      </w:r>
    </w:p>
    <w:tbl>
      <w:tblPr>
        <w:jc w:val="cente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
      <w:tblGrid>
        <w:gridCol w:w="3381"/>
        <w:gridCol w:w="854"/>
        <w:gridCol w:w="4819"/>
      </w:tblGrid>
      <w:tr>
        <w:tc>
          <w:tcPr>
            <w:tcW w:w="3381" w:type="dxa"/>
            <w:shd w:val="clear" w:color="auto" w:fill="auto"/>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center"/>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854" w:type="dxa"/>
            <w:shd w:val="clear" w:color="auto" w:fill="auto"/>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center"/>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819" w:type="dxa"/>
            <w:shd w:val="clear" w:color="auto" w:fill="auto"/>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center"/>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381" w:type="dxa"/>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投标人须提供主数据标准化实施方案：</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1</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物料主数据编码方案（三段式混合编码：板块首字母+品类字母+分类码+流水码）。</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2</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8家企业历史数据清洗策略（数据摸底→去重→补全→标准化映射）。</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3</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与浪潮主数据平台的对接方案。</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4</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增量物料的编码申请与审批流程。</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5</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财务主数据（科目/客商/组织）的统一管理方案。</w:t>
            </w:r>
          </w:p>
        </w:tc>
        <w:tc>
          <w:tcPr>
            <w:tcW w:w="854" w:type="dxa"/>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center"/>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6分</w:t>
            </w:r>
          </w:p>
        </w:tc>
        <w:tc>
          <w:tcPr>
            <w:tcW w:w="4819" w:type="dxa"/>
            <w:vAlign w:val="center"/>
          </w:tcPr>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left"/>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【6</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4.5分】数据标准方案完整，物料编码规则清晰可落地，历史数据清洗有明确的分批策略和工作量评估，主数据平台对接方案技术路径清晰。具有主数据治理实际项目经验佐证。</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left"/>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【4.49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2分】方案基本完整但部分细节不够具体，或缺少同类案例佐证。</w:t>
            </w:r>
          </w:p>
          <w:p>
            <w:pPr>
              <w:keepNext w:val="0"/>
              <w:keepLines w:val="0"/>
              <w:pageBreakBefore w:val="0"/>
              <w:widowControl w:val="0"/>
              <w:shd w:val="clear" w:color="auto" w:fill="auto"/>
              <w:kinsoku/>
              <w:wordWrap/>
              <w:overflowPunct/>
              <w:topLinePunct w:val="0"/>
              <w:autoSpaceDE/>
              <w:autoSpaceDN/>
              <w:adjustRightInd/>
              <w:snapToGrid/>
              <w:spacing w:line="360" w:lineRule="exact"/>
              <w:ind w:left="0" w:firstLine="0"/>
              <w:jc w:val="left"/>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【1.99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0分】数据标准方案缺失或不完整，编码规则模糊。</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2"/>
        <w:rPr>
          <w:rFonts w:eastAsia="方正仿宋_GBK" w:hAnsi="Times New Roman"/>
          <w:b/>
          <w:bCs/>
          <w:sz w:val="32"/>
          <w:szCs w:val="32"/>
          <w:highlight w:val="none"/>
        </w:rPr>
      </w:pPr>
      <w:r>
        <w:rPr>
          <w:rFonts w:eastAsia="方正仿宋_GBK" w:hAnsi="Times New Roman"/>
          <w:b/>
          <w:bCs/>
          <w:sz w:val="32"/>
          <w:szCs w:val="32"/>
          <w:lang w:val="en-US" w:eastAsia="zh-CN"/>
        </w:rPr>
        <w:t>5.</w:t>
      </w:r>
      <w:r>
        <w:rPr>
          <w:rFonts w:eastAsia="方正仿宋_GBK" w:hAnsi="Times New Roman"/>
          <w:b/>
          <w:bCs/>
          <w:sz w:val="32"/>
          <w:szCs w:val="32"/>
        </w:rPr>
        <w:t>多组织多业态</w:t>
      </w:r>
      <w:r>
        <w:rPr>
          <w:rFonts w:eastAsia="方正仿宋_GBK" w:hAnsi="Times New Roman"/>
          <w:b/>
          <w:bCs/>
          <w:sz w:val="32"/>
          <w:szCs w:val="32"/>
          <w:lang w:val="en-US" w:eastAsia="zh-CN"/>
        </w:rPr>
        <w:t>技术适配方案</w:t>
      </w:r>
      <w:r>
        <w:rPr>
          <w:rFonts w:eastAsia="方正仿宋_GBK" w:hAnsi="Times New Roman"/>
          <w:b/>
          <w:bCs/>
          <w:sz w:val="32"/>
          <w:szCs w:val="32"/>
        </w:rPr>
        <w:t>（8分）</w:t>
      </w:r>
    </w:p>
    <w:tbl>
      <w:tblPr>
        <w:jc w:val="cente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381"/>
        <w:gridCol w:w="854"/>
        <w:gridCol w:w="4819"/>
      </w:tblGrid>
      <w:tr>
        <w:tc>
          <w:tcPr>
            <w:tcW w:w="3381"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854"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819"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381"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投标人针对本项目所要求建设的系统提供详细的建设方案：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1</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须</w:t>
            </w:r>
            <w:r>
              <w:rPr>
                <w:rFonts w:ascii="Times New Roman" w:eastAsia="方正仿宋_GBK" w:cs="Times New Roman" w:hAnsi="Times New Roman"/>
                <w:b w:val="0"/>
                <w:bCs w:val="0"/>
                <w:sz w:val="24"/>
                <w:szCs w:val="24"/>
                <w:highlight w:val="none"/>
              </w:rPr>
              <w:t>满足招标项目的</w:t>
            </w:r>
            <w:r>
              <w:rPr>
                <w:rFonts w:ascii="Times New Roman" w:eastAsia="方正仿宋_GBK" w:cs="Times New Roman" w:hAnsi="Times New Roman"/>
                <w:b w:val="0"/>
                <w:bCs w:val="0"/>
                <w:sz w:val="24"/>
                <w:szCs w:val="24"/>
                <w:lang w:eastAsia="zh-CN"/>
                <w:highlight w:val="none"/>
              </w:rPr>
              <w:t>项目建设方案的</w:t>
            </w:r>
            <w:r>
              <w:rPr>
                <w:rFonts w:ascii="Times New Roman" w:eastAsia="方正仿宋_GBK" w:cs="Times New Roman" w:hAnsi="Times New Roman"/>
                <w:b w:val="0"/>
                <w:bCs w:val="0"/>
                <w:sz w:val="24"/>
                <w:szCs w:val="24"/>
                <w:highlight w:val="none"/>
              </w:rPr>
              <w:t>技术要求。</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2</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须满足</w:t>
            </w:r>
            <w:r>
              <w:rPr>
                <w:rFonts w:ascii="Times New Roman" w:eastAsia="方正仿宋_GBK" w:cs="Times New Roman" w:hAnsi="Times New Roman"/>
                <w:b w:val="0"/>
                <w:bCs w:val="0"/>
                <w:sz w:val="24"/>
                <w:szCs w:val="24"/>
                <w:highlight w:val="none"/>
              </w:rPr>
              <w:t>多组织架构支持能力（8家企业独立核算、独立账套、权限隔离、集团穿透查询）。</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3</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须满足</w:t>
            </w:r>
            <w:r>
              <w:rPr>
                <w:rFonts w:ascii="Times New Roman" w:eastAsia="方正仿宋_GBK" w:cs="Times New Roman" w:hAnsi="Times New Roman"/>
                <w:b w:val="0"/>
                <w:bCs w:val="0"/>
                <w:sz w:val="24"/>
                <w:szCs w:val="24"/>
                <w:highlight w:val="none"/>
              </w:rPr>
              <w:t>各业态差异化管理方案（生产制造型 vs 贸易型 vs 服务型 vs 养殖型的流程差异处理）</w:t>
            </w:r>
          </w:p>
        </w:tc>
        <w:tc>
          <w:tcPr>
            <w:tcW w:w="854"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8分</w:t>
            </w:r>
          </w:p>
        </w:tc>
        <w:tc>
          <w:tcPr>
            <w:tcW w:w="4819"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【8</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6分】投标人提供的</w:t>
            </w:r>
            <w:r>
              <w:rPr>
                <w:rFonts w:ascii="Times New Roman" w:eastAsia="方正仿宋_GBK" w:cs="Times New Roman" w:hAnsi="Times New Roman"/>
                <w:b w:val="0"/>
                <w:bCs w:val="0"/>
                <w:sz w:val="24"/>
                <w:szCs w:val="24"/>
                <w:lang w:val="en-US" w:eastAsia="zh-CN"/>
                <w:highlight w:val="none"/>
              </w:rPr>
              <w:t>技术适配</w:t>
            </w:r>
            <w:r>
              <w:rPr>
                <w:rFonts w:ascii="Times New Roman" w:eastAsia="方正仿宋_GBK" w:cs="Times New Roman" w:hAnsi="Times New Roman"/>
                <w:b w:val="0"/>
                <w:bCs w:val="0"/>
                <w:sz w:val="24"/>
                <w:szCs w:val="24"/>
                <w:highlight w:val="none"/>
              </w:rPr>
              <w:t>方案设计全面、完整，技术路线清晰、系统架构完整</w:t>
            </w:r>
            <w:r>
              <w:rPr>
                <w:rFonts w:ascii="Times New Roman" w:eastAsia="方正仿宋_GBK" w:cs="Times New Roman" w:hAnsi="Times New Roman"/>
                <w:b w:val="0"/>
                <w:bCs w:val="0"/>
                <w:sz w:val="24"/>
                <w:szCs w:val="24"/>
                <w:lang w:val="en-US" w:eastAsia="zh-CN"/>
                <w:highlight w:val="none"/>
              </w:rPr>
              <w:t>成熟</w:t>
            </w:r>
            <w:r>
              <w:rPr>
                <w:rFonts w:ascii="Times New Roman" w:eastAsia="方正仿宋_GBK" w:cs="Times New Roman" w:hAnsi="Times New Roman"/>
                <w:b w:val="0"/>
                <w:bCs w:val="0"/>
                <w:sz w:val="24"/>
                <w:szCs w:val="24"/>
                <w:highlight w:val="none"/>
              </w:rPr>
              <w:t>且经论证合理</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同时</w:t>
            </w:r>
            <w:r>
              <w:rPr>
                <w:rFonts w:ascii="Times New Roman" w:eastAsia="方正仿宋_GBK" w:cs="Times New Roman" w:hAnsi="Times New Roman"/>
                <w:b w:val="0"/>
                <w:bCs w:val="0"/>
                <w:sz w:val="24"/>
                <w:szCs w:val="24"/>
                <w:highlight w:val="none"/>
              </w:rPr>
              <w:t>针对各业态差异提出具体管理方案，有多组织多业态实际案例佐证。</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3分】投标人提供的方案设计全面、完整，技术路线清晰、系统架构完整但未经论证。针对各业态差异提出具体管理方案，</w:t>
            </w:r>
            <w:r>
              <w:rPr>
                <w:rFonts w:ascii="Times New Roman" w:eastAsia="方正仿宋_GBK" w:cs="Times New Roman" w:hAnsi="Times New Roman"/>
                <w:b w:val="0"/>
                <w:bCs w:val="0"/>
                <w:sz w:val="24"/>
                <w:szCs w:val="24"/>
                <w:lang w:val="en-US" w:eastAsia="zh-CN"/>
                <w:highlight w:val="none"/>
              </w:rPr>
              <w:t>未提供</w:t>
            </w:r>
            <w:r>
              <w:rPr>
                <w:rFonts w:ascii="Times New Roman" w:eastAsia="方正仿宋_GBK" w:cs="Times New Roman" w:hAnsi="Times New Roman"/>
                <w:b w:val="0"/>
                <w:bCs w:val="0"/>
                <w:sz w:val="24"/>
                <w:szCs w:val="24"/>
                <w:highlight w:val="none"/>
              </w:rPr>
              <w:t>多组织多业态实际案例佐证。</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0分】投标人提供的方案设计全面、完整，技术路线混乱、系统架构有缺陷，系统功能不足，大量依赖二次开发。</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right="0" w:firstLineChars="200" w:firstLine="640"/>
        <w:jc w:val="both"/>
        <w:textAlignment w:val="auto"/>
        <w:outlineLvl w:val="2"/>
        <w:rPr>
          <w:rFonts w:eastAsia="方正仿宋_GBK" w:hAnsi="Times New Roman"/>
          <w:b/>
          <w:bCs/>
          <w:sz w:val="32"/>
          <w:szCs w:val="32"/>
          <w:highlight w:val="none"/>
        </w:rPr>
      </w:pPr>
      <w:r>
        <w:rPr>
          <w:rFonts w:eastAsia="方正仿宋_GBK" w:hAnsi="Times New Roman"/>
          <w:b/>
          <w:bCs/>
          <w:sz w:val="32"/>
          <w:szCs w:val="32"/>
          <w:lang w:val="en-US" w:eastAsia="zh-CN"/>
        </w:rPr>
        <w:t>6.</w:t>
      </w:r>
      <w:r>
        <w:rPr>
          <w:rFonts w:eastAsia="方正仿宋_GBK" w:hAnsi="Times New Roman"/>
          <w:b/>
          <w:bCs/>
          <w:sz w:val="32"/>
          <w:szCs w:val="32"/>
        </w:rPr>
        <w:t>项目实施与运维方案（7分）</w:t>
      </w:r>
    </w:p>
    <w:tbl>
      <w:tblPr>
        <w:jc w:val="cente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627"/>
        <w:gridCol w:w="939"/>
        <w:gridCol w:w="4518"/>
      </w:tblGrid>
      <w:tr>
        <w:tc>
          <w:tcPr>
            <w:tcW w:w="3627"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939"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51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627"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投标人须提供完整的项目实施和运维方案，至少包括：</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1</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分阶段实施策略（试点2家+推广6家，试点</w:t>
            </w:r>
            <w:r>
              <w:rPr>
                <w:rFonts w:ascii="Times New Roman" w:eastAsia="方正仿宋_GBK" w:cs="Times New Roman" w:hAnsi="Times New Roman"/>
                <w:b w:val="0"/>
                <w:bCs w:val="0"/>
                <w:sz w:val="24"/>
                <w:szCs w:val="24"/>
                <w:lang w:val="en-US" w:eastAsia="zh-CN"/>
                <w:highlight w:val="none"/>
              </w:rPr>
              <w:t>3</w:t>
            </w:r>
            <w:r>
              <w:rPr>
                <w:rFonts w:ascii="Times New Roman" w:eastAsia="方正仿宋_GBK" w:cs="Times New Roman" w:hAnsi="Times New Roman"/>
                <w:b w:val="0"/>
                <w:bCs w:val="0"/>
                <w:sz w:val="24"/>
                <w:szCs w:val="24"/>
                <w:highlight w:val="none"/>
              </w:rPr>
              <w:t>个月）。</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2</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6个月交付进度的详细计划（含各阶段里程碑和交付物）。</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3</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项目组织与沟通机制。</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4</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质量管理措施。</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5</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项目风险识别及应对措施。</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6</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培训与知识转移方案。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lang w:val="en-US" w:eastAsia="zh-CN"/>
                <w:highlight w:val="none"/>
              </w:rPr>
              <w:t>7</w:t>
            </w:r>
            <w:r>
              <w:rPr>
                <w:rFonts w:ascii="Times New Roman" w:eastAsia="方正仿宋_GBK" w:cs="Times New Roman" w:hAnsi="Times New Roman"/>
                <w:b w:val="0"/>
                <w:bCs w:val="0"/>
                <w:sz w:val="24"/>
                <w:szCs w:val="24"/>
                <w:lang w:eastAsia="zh-CN"/>
                <w:highlight w:val="none"/>
              </w:rPr>
              <w:t>）</w:t>
            </w:r>
            <w:r>
              <w:rPr>
                <w:rFonts w:ascii="Times New Roman" w:eastAsia="方正仿宋_GBK" w:cs="Times New Roman" w:hAnsi="Times New Roman"/>
                <w:b w:val="0"/>
                <w:bCs w:val="0"/>
                <w:sz w:val="24"/>
                <w:szCs w:val="24"/>
                <w:highlight w:val="none"/>
              </w:rPr>
              <w:t>售后运维服务体系（服务内容、响应时效、质保期内/外服务方案）。</w:t>
            </w:r>
          </w:p>
        </w:tc>
        <w:tc>
          <w:tcPr>
            <w:tcW w:w="939"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7分</w:t>
            </w:r>
          </w:p>
        </w:tc>
        <w:tc>
          <w:tcPr>
            <w:tcW w:w="451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both"/>
              <w:textAlignment w:val="auto"/>
              <w:rPr>
                <w:rFonts w:eastAsia="方正仿宋_GBK"/>
                <w:sz w:val="24"/>
                <w:szCs w:val="24"/>
                <w:highlight w:val="none"/>
              </w:rPr>
            </w:pPr>
            <w:r>
              <w:rPr>
                <w:rFonts w:ascii="Times New Roman" w:eastAsia="方正仿宋_GBK" w:cs="Times New Roman" w:hAnsi="Times New Roman"/>
                <w:b w:val="0"/>
                <w:bCs w:val="0"/>
                <w:sz w:val="24"/>
                <w:szCs w:val="24"/>
                <w:highlight w:val="none"/>
              </w:rPr>
              <w:t>【7</w:t>
            </w:r>
            <w:r>
              <w:rPr>
                <w:rFonts w:ascii="Times New Roman" w:eastAsia="方正仿宋_GBK" w:cs="Times New Roman" w:hAnsi="Times New Roman"/>
                <w:b w:val="0"/>
                <w:bCs w:val="0"/>
                <w:sz w:val="24"/>
                <w:szCs w:val="24"/>
                <w:lang w:val="en-US" w:eastAsia="zh-CN"/>
                <w:highlight w:val="none"/>
              </w:rPr>
              <w:t>～5</w:t>
            </w:r>
            <w:r>
              <w:rPr>
                <w:rFonts w:ascii="Times New Roman" w:eastAsia="方正仿宋_GBK" w:cs="Times New Roman" w:hAnsi="Times New Roman"/>
                <w:b w:val="0"/>
                <w:bCs w:val="0"/>
                <w:sz w:val="24"/>
                <w:szCs w:val="24"/>
                <w:highlight w:val="none"/>
              </w:rPr>
              <w:t>分】充分体现“先试点、后推广”策略，6个月计划细化到周且有可行性论证。项目组织体系完整，明确与甲方PMO对接机制。风险识别全面（覆盖集成联调、数据清洗、多企业并行资源瓶颈等本项目关键风险），应对措施具体可行。运维响应满足严重故障30分钟/2小时解决</w:t>
            </w:r>
            <w:r>
              <w:rPr>
                <w:rFonts w:eastAsia="方正仿宋_GBK"/>
                <w:sz w:val="24"/>
                <w:szCs w:val="24"/>
                <w:lang w:val="en-US" w:eastAsia="zh-CN" w:bidi="ar-SA"/>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both"/>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【4.99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3分】实施方案基本合理但不够细化，计划可执行性需加强论证，风险识别不够全面。</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both"/>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【2.99</w:t>
            </w:r>
            <w:r>
              <w:rPr>
                <w:rFonts w:ascii="Times New Roman" w:eastAsia="方正仿宋_GBK" w:cs="Times New Roman" w:hAnsi="Times New Roman"/>
                <w:b w:val="0"/>
                <w:bCs w:val="0"/>
                <w:sz w:val="24"/>
                <w:szCs w:val="24"/>
                <w:lang w:val="en-US" w:eastAsia="zh-CN"/>
                <w:highlight w:val="none"/>
              </w:rPr>
              <w:t>～</w:t>
            </w:r>
            <w:r>
              <w:rPr>
                <w:rFonts w:ascii="Times New Roman" w:eastAsia="方正仿宋_GBK" w:cs="Times New Roman" w:hAnsi="Times New Roman"/>
                <w:b w:val="0"/>
                <w:bCs w:val="0"/>
                <w:sz w:val="24"/>
                <w:szCs w:val="24"/>
                <w:highlight w:val="none"/>
              </w:rPr>
              <w:t>0分】缺少分阶段策略，交付计划可行性不足，风险应对缺失。</w:t>
            </w:r>
          </w:p>
        </w:tc>
      </w:tr>
    </w:tbl>
    <w:p>
      <w:pPr>
        <w:keepNext w:val="0"/>
        <w:keepLines w:val="0"/>
        <w:pageBreakBefore w:val="0"/>
        <w:widowControl w:val="0"/>
        <w:shd w:val="clear" w:color="auto" w:fill="auto"/>
        <w:kinsoku/>
        <w:wordWrap/>
        <w:overflowPunct/>
        <w:topLinePunct w:val="0"/>
        <w:autoSpaceDE/>
        <w:autoSpaceDN/>
        <w:adjustRightInd/>
        <w:snapToGrid/>
        <w:spacing w:line="600" w:lineRule="exact"/>
        <w:ind w:firstLineChars="200" w:firstLine="640"/>
        <w:outlineLvl w:val="2"/>
        <w:rPr>
          <w:rFonts w:ascii="Times New Roman" w:eastAsia="方正仿宋_GBK" w:hAnsi="Times New Roman"/>
          <w:b/>
          <w:bCs/>
          <w:sz w:val="32"/>
          <w:szCs w:val="32"/>
          <w:highlight w:val="none"/>
        </w:rPr>
      </w:pPr>
      <w:r>
        <w:rPr>
          <w:rFonts w:ascii="Times New Roman" w:eastAsia="方正仿宋_GBK" w:hAnsi="Times New Roman"/>
          <w:b/>
          <w:bCs/>
          <w:sz w:val="32"/>
          <w:szCs w:val="32"/>
          <w:lang w:val="en-US" w:eastAsia="zh-CN"/>
        </w:rPr>
        <w:t>7.</w:t>
      </w:r>
      <w:r>
        <w:rPr>
          <w:rFonts w:ascii="Times New Roman" w:eastAsia="方正仿宋_GBK" w:hAnsi="Times New Roman"/>
          <w:b/>
          <w:bCs/>
          <w:sz w:val="32"/>
          <w:szCs w:val="32"/>
        </w:rPr>
        <w:t>项目运维报价（3分）</w:t>
      </w:r>
    </w:p>
    <w:tbl>
      <w:tblPr>
        <w:jc w:val="cente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3627"/>
        <w:gridCol w:w="939"/>
        <w:gridCol w:w="4508"/>
      </w:tblGrid>
      <w:tr>
        <w:tc>
          <w:tcPr>
            <w:tcW w:w="3627"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评分因素</w:t>
            </w:r>
          </w:p>
        </w:tc>
        <w:tc>
          <w:tcPr>
            <w:tcW w:w="939"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4508"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3627" w:type="dxa"/>
            <w:vAlign w:val="center"/>
          </w:tcPr>
          <w:p>
            <w:pPr>
              <w:pStyle w:val="16"/>
              <w:keepNext w:val="0"/>
              <w:keepLines w:val="0"/>
              <w:pageBreakBefore w:val="0"/>
              <w:widowControl w:val="0"/>
              <w:kinsoku/>
              <w:wordWrap/>
              <w:overflowPunct/>
              <w:topLinePunct w:val="0"/>
              <w:autoSpaceDE/>
              <w:autoSpaceDN/>
              <w:adjustRightInd/>
              <w:spacing w:beforeAutospacing="0" w:afterAutospacing="0" w:line="360" w:lineRule="exact"/>
              <w:ind w:left="0" w:firstLineChars="0" w:firstLine="0"/>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年运维服</w:t>
            </w:r>
            <w:r>
              <w:rPr>
                <w:rFonts w:eastAsia="方正仿宋_GBK"/>
                <w:sz w:val="24"/>
                <w:szCs w:val="24"/>
              </w:rPr>
              <w:t>务</w:t>
            </w:r>
            <w:r>
              <w:rPr>
                <w:rFonts w:eastAsia="方正仿宋_GBK" w:cs="Times New Roman"/>
                <w:szCs w:val="24"/>
                <w:lang w:val="en-US" w:eastAsia="zh-CN" w:bidi="ar-SA"/>
              </w:rPr>
              <w:t>报价（不含网络和云服务价格，不高于项目投标人报价的10%）</w:t>
            </w:r>
          </w:p>
        </w:tc>
        <w:tc>
          <w:tcPr>
            <w:tcW w:w="939"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3分</w:t>
            </w:r>
          </w:p>
        </w:tc>
        <w:tc>
          <w:tcPr>
            <w:tcW w:w="450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both"/>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年运维服</w:t>
            </w:r>
            <w:r>
              <w:rPr>
                <w:rFonts w:eastAsia="方正仿宋_GBK"/>
                <w:sz w:val="24"/>
                <w:szCs w:val="24"/>
              </w:rPr>
              <w:t>务费</w:t>
            </w:r>
            <w:r>
              <w:rPr>
                <w:rFonts w:eastAsia="方正仿宋_GBK"/>
                <w:sz w:val="24"/>
                <w:szCs w:val="24"/>
                <w:lang w:val="en-US" w:eastAsia="zh-CN" w:bidi="ar-SA"/>
              </w:rPr>
              <w:t>报价低于项目投标人报价的8%（含），3分</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both"/>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年运维服</w:t>
            </w:r>
            <w:r>
              <w:rPr>
                <w:rFonts w:eastAsia="方正仿宋_GBK"/>
                <w:sz w:val="24"/>
                <w:szCs w:val="24"/>
              </w:rPr>
              <w:t>务费</w:t>
            </w:r>
            <w:r>
              <w:rPr>
                <w:rFonts w:eastAsia="方正仿宋_GBK"/>
                <w:sz w:val="24"/>
                <w:szCs w:val="24"/>
                <w:lang w:val="en-US" w:eastAsia="zh-CN" w:bidi="ar-SA"/>
              </w:rPr>
              <w:t>报价介于项目投标人报价的8.01%~9%，2分</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exact"/>
              <w:ind w:left="0" w:right="0" w:firstLine="0"/>
              <w:jc w:val="both"/>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年运维服</w:t>
            </w:r>
            <w:r>
              <w:rPr>
                <w:rFonts w:eastAsia="方正仿宋_GBK"/>
                <w:sz w:val="24"/>
                <w:szCs w:val="24"/>
              </w:rPr>
              <w:t>务费</w:t>
            </w:r>
            <w:r>
              <w:rPr>
                <w:rFonts w:eastAsia="方正仿宋_GBK"/>
                <w:sz w:val="24"/>
                <w:szCs w:val="24"/>
                <w:lang w:val="en-US" w:eastAsia="zh-CN" w:bidi="ar-SA"/>
              </w:rPr>
              <w:t>报价介于项目投标人报价的9.01%~10%，1分</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outlineLvl w:val="2"/>
        <w:rPr>
          <w:rFonts w:ascii="Times New Roman" w:eastAsia="方正楷体_GBK" w:cs="Times New Roman" w:hAnsi="Times New Roman"/>
          <w:b w:val="0"/>
          <w:bCs w:val="0"/>
          <w:sz w:val="32"/>
          <w:szCs w:val="32"/>
          <w:highlight w:val="none"/>
        </w:rPr>
      </w:pPr>
      <w:bookmarkStart w:id="1" w:name="_GoBack"/>
      <w:bookmarkEnd w:id="1"/>
      <w:r>
        <w:rPr>
          <w:rFonts w:ascii="Times New Roman" w:eastAsia="方正楷体_GBK" w:cs="Times New Roman" w:hAnsi="Times New Roman"/>
          <w:b w:val="0"/>
          <w:bCs w:val="0"/>
          <w:sz w:val="32"/>
          <w:szCs w:val="32"/>
          <w:highlight w:val="none"/>
        </w:rPr>
        <w:t>（三）投标报价部分（50分）</w:t>
      </w:r>
    </w:p>
    <w:tbl>
      <w:tblPr>
        <w:jc w:val="cent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475"/>
        <w:gridCol w:w="1000"/>
        <w:gridCol w:w="6596"/>
      </w:tblGrid>
      <w:tr>
        <w:tc>
          <w:tcPr>
            <w:tcW w:w="1475"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评审因素</w:t>
            </w:r>
          </w:p>
        </w:tc>
        <w:tc>
          <w:tcPr>
            <w:tcW w:w="1000"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6596"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评分标准</w:t>
            </w:r>
          </w:p>
        </w:tc>
      </w:tr>
      <w:tr>
        <w:tc>
          <w:tcPr>
            <w:tcW w:w="147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评标基准价计算</w:t>
            </w:r>
          </w:p>
        </w:tc>
        <w:tc>
          <w:tcPr>
            <w:tcW w:w="10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w:t>
            </w:r>
          </w:p>
        </w:tc>
        <w:tc>
          <w:tcPr>
            <w:tcW w:w="6596"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lang w:val="en-US" w:eastAsia="zh-CN"/>
                <w:highlight w:val="none"/>
              </w:rPr>
              <w:t>取所有通过初步评审的投标人报价的算术平均值；当有效投标人≥6家时，去掉一个最高价和一个最低价后再取算术平均值（不足6家则不去掉）。评标基准价计算结果保留两位小数，且在后续评审中不得调整。</w:t>
            </w:r>
          </w:p>
        </w:tc>
      </w:tr>
      <w:tr>
        <w:tc>
          <w:tcPr>
            <w:tcW w:w="1475"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投标报价得分</w:t>
            </w:r>
          </w:p>
        </w:tc>
        <w:tc>
          <w:tcPr>
            <w:tcW w:w="10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50分</w:t>
            </w:r>
          </w:p>
        </w:tc>
        <w:tc>
          <w:tcPr>
            <w:tcW w:w="6596"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投标总报价的偏差率计算公式：</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偏差率=100％×（投标人报价-评标基准价）／评标基准价。</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偏差率计算的最终结果取小数点后两位，小数点后第三位“四舍五入”。</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投标人报价按插入法计算得分。所有有效的投标报价先得满分50分。在此基础上，投标报价与评标基准价相比，每增加1％扣2分，每减少1％扣1分。</w:t>
            </w:r>
          </w:p>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color w:val="auto"/>
                <w:sz w:val="24"/>
                <w:szCs w:val="24"/>
                <w:highlight w:val="none"/>
              </w:rPr>
            </w:pPr>
            <w:r>
              <w:rPr>
                <w:rFonts w:ascii="Times New Roman" w:eastAsia="方正仿宋_GBK" w:cs="Times New Roman" w:hAnsi="Times New Roman"/>
                <w:b w:val="0"/>
                <w:bCs w:val="0"/>
                <w:color w:val="auto"/>
                <w:sz w:val="24"/>
                <w:szCs w:val="24"/>
                <w:highlight w:val="none"/>
              </w:rPr>
              <w:t>未参与评标基准价计算的投标报价，仍按评标基准价计算相应分值。</w:t>
            </w:r>
          </w:p>
        </w:tc>
      </w:tr>
    </w:tbl>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Chars="200" w:firstLine="640"/>
        <w:jc w:val="both"/>
        <w:textAlignment w:val="auto"/>
        <w:outlineLvl w:val="1"/>
        <w:rPr>
          <w:rFonts w:ascii="Times New Roman" w:eastAsia="方正黑体_GBK" w:cs="Times New Roman" w:hAnsi="Times New Roman"/>
          <w:b w:val="0"/>
          <w:bCs w:val="0"/>
          <w:sz w:val="32"/>
          <w:szCs w:val="32"/>
          <w:highlight w:val="none"/>
        </w:rPr>
      </w:pPr>
      <w:r>
        <w:rPr>
          <w:rFonts w:ascii="Times New Roman" w:eastAsia="方正黑体_GBK" w:cs="Times New Roman" w:hAnsi="Times New Roman"/>
          <w:b w:val="0"/>
          <w:bCs w:val="0"/>
          <w:sz w:val="32"/>
          <w:szCs w:val="32"/>
          <w:highlight w:val="none"/>
        </w:rPr>
        <w:t>三、评分汇总表</w:t>
      </w:r>
    </w:p>
    <w:tbl>
      <w:tblPr>
        <w:jc w:val="cente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450"/>
        <w:gridCol w:w="1200"/>
        <w:gridCol w:w="6461"/>
      </w:tblGrid>
      <w:tr>
        <w:tc>
          <w:tcPr>
            <w:tcW w:w="1450"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评分项</w:t>
            </w:r>
          </w:p>
        </w:tc>
        <w:tc>
          <w:tcPr>
            <w:tcW w:w="1200"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分值</w:t>
            </w:r>
          </w:p>
        </w:tc>
        <w:tc>
          <w:tcPr>
            <w:tcW w:w="6461" w:type="dxa"/>
            <w:shd w:val="clear" w:color="auto" w:fill="auto"/>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bCs/>
                <w:sz w:val="24"/>
                <w:szCs w:val="24"/>
                <w:highlight w:val="none"/>
              </w:rPr>
            </w:pPr>
            <w:r>
              <w:rPr>
                <w:rFonts w:ascii="Times New Roman" w:eastAsia="方正仿宋_GBK" w:cs="Times New Roman" w:hAnsi="Times New Roman"/>
                <w:b/>
                <w:bCs/>
                <w:sz w:val="24"/>
                <w:szCs w:val="24"/>
                <w:highlight w:val="none"/>
              </w:rPr>
              <w:t>备注</w:t>
            </w:r>
          </w:p>
        </w:tc>
      </w:tr>
      <w:tr>
        <w:tc>
          <w:tcPr>
            <w:tcW w:w="145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商务部分</w:t>
            </w:r>
          </w:p>
        </w:tc>
        <w:tc>
          <w:tcPr>
            <w:tcW w:w="12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10分</w:t>
            </w:r>
          </w:p>
        </w:tc>
        <w:tc>
          <w:tcPr>
            <w:tcW w:w="6461"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lang w:val="en-US" w:eastAsia="zh-CN"/>
                <w:highlight w:val="none"/>
              </w:rPr>
            </w:pPr>
            <w:r>
              <w:rPr>
                <w:rFonts w:ascii="Times New Roman" w:eastAsia="方正仿宋_GBK" w:cs="Times New Roman" w:hAnsi="Times New Roman"/>
                <w:b w:val="0"/>
                <w:bCs w:val="0"/>
                <w:sz w:val="24"/>
                <w:szCs w:val="24"/>
                <w:highlight w:val="none"/>
              </w:rPr>
              <w:t>业绩</w:t>
            </w:r>
            <w:r>
              <w:rPr>
                <w:rFonts w:ascii="Times New Roman" w:eastAsia="方正仿宋_GBK" w:cs="Times New Roman" w:hAnsi="Times New Roman"/>
                <w:b w:val="0"/>
                <w:bCs w:val="0"/>
                <w:sz w:val="24"/>
                <w:szCs w:val="24"/>
                <w:lang w:eastAsia="zh-CN"/>
                <w:highlight w:val="none"/>
              </w:rPr>
              <w:t>案例</w:t>
            </w:r>
            <w:r>
              <w:rPr>
                <w:rFonts w:ascii="Times New Roman" w:eastAsia="方正仿宋_GBK" w:cs="Times New Roman" w:hAnsi="Times New Roman"/>
                <w:b w:val="0"/>
                <w:bCs w:val="0"/>
                <w:sz w:val="24"/>
                <w:szCs w:val="24"/>
                <w:highlight w:val="none"/>
              </w:rPr>
              <w:t>4分+</w:t>
            </w:r>
            <w:r>
              <w:rPr>
                <w:rFonts w:ascii="Times New Roman" w:eastAsia="方正仿宋_GBK" w:cs="Times New Roman" w:hAnsi="Times New Roman"/>
                <w:b w:val="0"/>
                <w:bCs w:val="0"/>
                <w:sz w:val="24"/>
                <w:szCs w:val="24"/>
                <w:lang w:eastAsia="zh-CN"/>
                <w:highlight w:val="none"/>
              </w:rPr>
              <w:t>项目</w:t>
            </w:r>
            <w:r>
              <w:rPr>
                <w:rFonts w:ascii="Times New Roman" w:eastAsia="方正仿宋_GBK" w:cs="Times New Roman" w:hAnsi="Times New Roman"/>
                <w:b w:val="0"/>
                <w:bCs w:val="0"/>
                <w:sz w:val="24"/>
                <w:szCs w:val="24"/>
                <w:highlight w:val="none"/>
              </w:rPr>
              <w:t>团队3分+资质</w:t>
            </w:r>
            <w:r>
              <w:rPr>
                <w:rFonts w:ascii="Times New Roman" w:eastAsia="方正仿宋_GBK" w:cs="Times New Roman" w:hAnsi="Times New Roman"/>
                <w:b w:val="0"/>
                <w:bCs w:val="0"/>
                <w:sz w:val="24"/>
                <w:szCs w:val="24"/>
                <w:lang w:eastAsia="zh-CN"/>
                <w:highlight w:val="none"/>
              </w:rPr>
              <w:t>证书</w:t>
            </w:r>
            <w:r>
              <w:rPr>
                <w:rFonts w:ascii="Times New Roman" w:eastAsia="方正仿宋_GBK" w:cs="Times New Roman" w:hAnsi="Times New Roman"/>
                <w:b w:val="0"/>
                <w:bCs w:val="0"/>
                <w:sz w:val="24"/>
                <w:szCs w:val="24"/>
                <w:highlight w:val="none"/>
              </w:rPr>
              <w:t>3分</w:t>
            </w:r>
          </w:p>
        </w:tc>
      </w:tr>
      <w:tr>
        <w:tc>
          <w:tcPr>
            <w:tcW w:w="145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技术部分</w:t>
            </w:r>
          </w:p>
        </w:tc>
        <w:tc>
          <w:tcPr>
            <w:tcW w:w="12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40分</w:t>
            </w:r>
          </w:p>
        </w:tc>
        <w:tc>
          <w:tcPr>
            <w:tcW w:w="6461"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行业方案匹配度8分+异构系统集成方案8分+主数据标准化方案6分+多组织多业态</w:t>
            </w:r>
            <w:r>
              <w:rPr>
                <w:rFonts w:ascii="Times New Roman" w:eastAsia="方正仿宋_GBK" w:cs="Times New Roman" w:hAnsi="Times New Roman"/>
                <w:b w:val="0"/>
                <w:bCs w:val="0"/>
                <w:sz w:val="24"/>
                <w:szCs w:val="24"/>
                <w:lang w:val="en-US" w:eastAsia="zh-CN"/>
                <w:highlight w:val="none"/>
              </w:rPr>
              <w:t>技术适配方案</w:t>
            </w:r>
            <w:r>
              <w:rPr>
                <w:rFonts w:ascii="Times New Roman" w:eastAsia="方正仿宋_GBK" w:cs="Times New Roman" w:hAnsi="Times New Roman"/>
                <w:b w:val="0"/>
                <w:bCs w:val="0"/>
                <w:sz w:val="24"/>
                <w:szCs w:val="24"/>
                <w:highlight w:val="none"/>
              </w:rPr>
              <w:t>8分+</w:t>
            </w:r>
            <w:r>
              <w:rPr>
                <w:rFonts w:eastAsia="方正仿宋_GBK"/>
                <w:sz w:val="24"/>
                <w:szCs w:val="24"/>
              </w:rPr>
              <w:t>项目实施与运维方案7分+</w:t>
            </w:r>
            <w:r>
              <w:rPr>
                <w:rFonts w:eastAsia="方正仿宋_GBK"/>
                <w:sz w:val="24"/>
                <w:szCs w:val="24"/>
              </w:rPr>
              <w:t>项目运维报价3分</w:t>
            </w:r>
          </w:p>
        </w:tc>
      </w:tr>
      <w:tr>
        <w:tc>
          <w:tcPr>
            <w:tcW w:w="145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投标报价</w:t>
            </w:r>
          </w:p>
        </w:tc>
        <w:tc>
          <w:tcPr>
            <w:tcW w:w="12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50分</w:t>
            </w:r>
          </w:p>
        </w:tc>
        <w:tc>
          <w:tcPr>
            <w:tcW w:w="6461"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left"/>
              <w:textAlignment w:val="auto"/>
              <w:rPr>
                <w:rFonts w:ascii="Times New Roman" w:eastAsia="方正仿宋_GBK" w:cs="Times New Roman" w:hAnsi="Times New Roman"/>
                <w:b w:val="0"/>
                <w:bCs w:val="0"/>
                <w:sz w:val="24"/>
                <w:szCs w:val="24"/>
                <w:lang w:val="en-US" w:eastAsia="zh-CN"/>
                <w:highlight w:val="none"/>
              </w:rPr>
            </w:pPr>
            <w:r>
              <w:rPr>
                <w:rFonts w:ascii="Times New Roman" w:eastAsia="方正仿宋_GBK" w:cs="Times New Roman" w:hAnsi="Times New Roman"/>
                <w:b w:val="0"/>
                <w:bCs w:val="0"/>
                <w:sz w:val="24"/>
                <w:szCs w:val="24"/>
                <w:highlight w:val="none"/>
              </w:rPr>
              <w:t>评标基准价计算方法</w:t>
            </w:r>
          </w:p>
        </w:tc>
      </w:tr>
      <w:tr>
        <w:tc>
          <w:tcPr>
            <w:tcW w:w="145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合计</w:t>
            </w:r>
          </w:p>
        </w:tc>
        <w:tc>
          <w:tcPr>
            <w:tcW w:w="1200"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r>
              <w:rPr>
                <w:rFonts w:ascii="Times New Roman" w:eastAsia="方正仿宋_GBK" w:cs="Times New Roman" w:hAnsi="Times New Roman"/>
                <w:b w:val="0"/>
                <w:bCs w:val="0"/>
                <w:sz w:val="24"/>
                <w:szCs w:val="24"/>
                <w:highlight w:val="none"/>
              </w:rPr>
              <w:t>100分</w:t>
            </w:r>
          </w:p>
        </w:tc>
        <w:tc>
          <w:tcPr>
            <w:tcW w:w="6461"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0" w:right="0" w:firstLine="0"/>
              <w:jc w:val="center"/>
              <w:textAlignment w:val="auto"/>
              <w:rPr>
                <w:rFonts w:ascii="Times New Roman" w:eastAsia="方正仿宋_GBK" w:cs="Times New Roman" w:hAnsi="Times New Roman"/>
                <w:b w:val="0"/>
                <w:bCs w:val="0"/>
                <w:sz w:val="24"/>
                <w:szCs w:val="24"/>
                <w:highlight w:val="none"/>
              </w:rPr>
            </w:pPr>
          </w:p>
        </w:tc>
      </w:tr>
    </w:tbl>
    <w:p>
      <w:pPr>
        <w:shd w:val="clear" w:color="auto" w:fill="auto"/>
        <w:rPr>
          <w:rFonts w:ascii="Times New Roman" w:cs="Times New Roman" w:hAnsi="Times New Roman"/>
          <w:b w:val="0"/>
          <w:bCs w:val="0"/>
          <w:lang w:val="en-US" w:eastAsia="zh-CN"/>
          <w:highlight w:val="none"/>
        </w:rPr>
      </w:pPr>
    </w:p>
    <w:p>
      <w:pPr>
        <w:rPr>
          <w:rFonts w:ascii="Times New Roman" w:cs="Times New Roman" w:hAnsi="Times New Roman"/>
          <w:b w:val="0"/>
          <w:bCs w:val="0"/>
          <w:lang w:val="en-US" w:eastAsia="zh-CN"/>
          <w:highlight w:val="none"/>
        </w:rPr>
      </w:pPr>
      <w:r>
        <w:rPr>
          <w:rFonts w:ascii="Times New Roman" w:cs="Times New Roman" w:hAnsi="Times New Roman"/>
          <w:b w:val="0"/>
          <w:bCs w:val="0"/>
          <w:lang w:val="en-US" w:eastAsia="zh-CN"/>
          <w:highlight w:val="none"/>
        </w:rPr>
        <w:br w:type="page"/>
      </w:r>
    </w:p>
    <w:p>
      <w:pPr>
        <w:pStyle w:val="18"/>
        <w:keepNext w:val="0"/>
        <w:keepLines w:val="0"/>
        <w:pageBreakBefore w:val="0"/>
        <w:widowControl w:val="0"/>
        <w:shd w:val="clear" w:color="auto" w:fill="auto"/>
        <w:kinsoku/>
        <w:wordWrap/>
        <w:overflowPunct/>
        <w:topLinePunct w:val="0"/>
        <w:autoSpaceDE/>
        <w:autoSpaceDN/>
        <w:bidi w:val="0"/>
        <w:adjustRightInd/>
        <w:snapToGrid/>
        <w:spacing w:line="640" w:lineRule="exact"/>
        <w:ind w:firstLine="0"/>
        <w:jc w:val="center"/>
        <w:textAlignment w:val="auto"/>
        <w:outlineLvl w:val="0"/>
        <w:rPr>
          <w:rFonts w:ascii="Times New Roman" w:eastAsia="方正小标宋_GBK" w:cs="Times New Roman" w:hAnsi="Times New Roman"/>
          <w:b w:val="0"/>
          <w:bCs w:val="0"/>
          <w:sz w:val="44"/>
          <w:szCs w:val="44"/>
          <w:lang w:val="en-US" w:eastAsia="zh-CN"/>
          <w:highlight w:val="none"/>
        </w:rPr>
      </w:pPr>
      <w:r>
        <w:rPr>
          <w:rFonts w:ascii="Times New Roman" w:eastAsia="方正小标宋_GBK" w:cs="Times New Roman" w:hAnsi="Times New Roman"/>
          <w:b w:val="0"/>
          <w:bCs w:val="0"/>
          <w:sz w:val="44"/>
          <w:szCs w:val="44"/>
          <w:lang w:val="en-US" w:eastAsia="zh-CN"/>
          <w:highlight w:val="none"/>
        </w:rPr>
        <w:t>第三章  比选文件编制要求</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outlineLvl w:val="1"/>
        <w:rPr>
          <w:rFonts w:ascii="Times New Roman" w:eastAsia="方正黑体_GBK" w:cs="Times New Roman" w:hAnsi="Times New Roman"/>
          <w:sz w:val="32"/>
          <w:szCs w:val="32"/>
          <w:lang w:val="en-US"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outlineLvl w:val="1"/>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一、报价部分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楷体_GBK" w:cs="Times New Roman" w:hAnsi="Times New Roman"/>
          <w:sz w:val="32"/>
          <w:szCs w:val="32"/>
          <w:lang w:val="en-US" w:eastAsia="zh-CN"/>
          <w:highlight w:val="none"/>
        </w:rPr>
        <w:t>（一）</w:t>
      </w:r>
      <w:r>
        <w:rPr>
          <w:rFonts w:ascii="Times New Roman" w:eastAsia="方正仿宋_GBK" w:cs="Times New Roman" w:hAnsi="Times New Roman"/>
          <w:sz w:val="32"/>
          <w:szCs w:val="32"/>
          <w:lang w:val="en-US" w:eastAsia="zh-CN"/>
          <w:highlight w:val="none"/>
        </w:rPr>
        <w:t>比选报价函（格式）</w:t>
      </w:r>
    </w:p>
    <w:p>
      <w:pPr>
        <w:pStyle w:val="18"/>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cs="Times New Roman" w:hAnsi="Times New Roman"/>
          <w:lang w:val="en-US" w:eastAsia="zh-CN"/>
          <w:highlight w:val="none"/>
        </w:rPr>
      </w:pPr>
      <w:r>
        <w:rPr>
          <w:rFonts w:ascii="Times New Roman" w:eastAsia="方正楷体_GBK" w:cs="Times New Roman" w:hAnsi="Times New Roman"/>
          <w:kern w:val="2"/>
          <w:sz w:val="32"/>
          <w:szCs w:val="32"/>
          <w:lang w:val="en-US" w:eastAsia="zh-CN" w:bidi="ar-SA"/>
          <w:highlight w:val="none"/>
        </w:rPr>
        <w:t>（二）</w:t>
      </w:r>
      <w:r>
        <w:rPr>
          <w:rFonts w:ascii="Times New Roman" w:eastAsia="方正仿宋_GBK" w:cs="Times New Roman" w:hAnsi="Times New Roman"/>
          <w:sz w:val="32"/>
          <w:szCs w:val="32"/>
          <w:lang w:val="en-US" w:eastAsia="zh-CN"/>
          <w:highlight w:val="none"/>
        </w:rPr>
        <w:t>报价合理性说明和佐证材料（若有，加盖公章）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outlineLvl w:val="1"/>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二、资格条件及其他</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zh-CN" w:eastAsia="zh-CN"/>
          <w:highlight w:val="none"/>
        </w:rPr>
      </w:pPr>
      <w:r>
        <w:rPr>
          <w:rFonts w:ascii="Times New Roman" w:eastAsia="方正楷体_GBK" w:cs="Times New Roman" w:hAnsi="Times New Roman"/>
          <w:sz w:val="32"/>
          <w:szCs w:val="32"/>
          <w:lang w:val="en-US" w:eastAsia="zh-CN"/>
          <w:highlight w:val="none"/>
        </w:rPr>
        <w:t>（一）</w:t>
      </w:r>
      <w:r>
        <w:rPr>
          <w:rFonts w:ascii="Times New Roman" w:eastAsia="方正仿宋_GBK" w:cs="Times New Roman" w:hAnsi="Times New Roman"/>
          <w:sz w:val="32"/>
          <w:szCs w:val="32"/>
          <w:lang w:val="en-US" w:eastAsia="zh-CN"/>
          <w:highlight w:val="none"/>
        </w:rPr>
        <w:t>具有中华人民共和国境内独立法人资格，持有合法有效的五证合一营业执照（提供复印件并加盖公章）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楷体_GBK" w:cs="Times New Roman" w:hAnsi="Times New Roman"/>
          <w:sz w:val="32"/>
          <w:szCs w:val="32"/>
          <w:lang w:val="en-US" w:eastAsia="zh-CN"/>
          <w:highlight w:val="none"/>
        </w:rPr>
        <w:t>（二）</w:t>
      </w:r>
      <w:r>
        <w:rPr>
          <w:rFonts w:ascii="Times New Roman" w:eastAsia="方正仿宋_GBK" w:cs="Times New Roman" w:hAnsi="Times New Roman"/>
          <w:sz w:val="32"/>
          <w:szCs w:val="32"/>
          <w:lang w:val="en-US" w:eastAsia="zh-CN"/>
          <w:highlight w:val="none"/>
        </w:rPr>
        <w:t>法定代表人身份证明书（格式）</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楷体_GBK" w:cs="Times New Roman" w:hAnsi="Times New Roman"/>
          <w:sz w:val="32"/>
          <w:szCs w:val="32"/>
          <w:lang w:val="en-US" w:eastAsia="zh-CN"/>
          <w:highlight w:val="none"/>
        </w:rPr>
        <w:t>（三）</w:t>
      </w:r>
      <w:r>
        <w:rPr>
          <w:rFonts w:ascii="Times New Roman" w:eastAsia="方正仿宋_GBK" w:cs="Times New Roman" w:hAnsi="Times New Roman"/>
          <w:sz w:val="32"/>
          <w:szCs w:val="32"/>
          <w:lang w:val="en-US" w:eastAsia="zh-CN"/>
          <w:highlight w:val="none"/>
        </w:rPr>
        <w:t>基本资格条件承诺函（格式）</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outlineLvl w:val="1"/>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三、技术部分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楷体_GBK" w:cs="Times New Roman" w:hAnsi="Times New Roman"/>
          <w:sz w:val="32"/>
          <w:szCs w:val="32"/>
          <w:lang w:val="en-US" w:eastAsia="zh-CN"/>
          <w:highlight w:val="none"/>
        </w:rPr>
        <w:t>（一）</w:t>
      </w:r>
      <w:r>
        <w:rPr>
          <w:rFonts w:ascii="Times New Roman" w:eastAsia="方正仿宋_GBK" w:cs="Times New Roman" w:hAnsi="Times New Roman"/>
          <w:sz w:val="32"/>
          <w:szCs w:val="32"/>
          <w:lang w:val="en-US" w:eastAsia="zh-CN"/>
          <w:highlight w:val="none"/>
        </w:rPr>
        <w:t>技术方案</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outlineLvl w:val="1"/>
        <w:rPr>
          <w:rFonts w:ascii="Times New Roman" w:eastAsia="方正楷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四、商务部分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（一）业绩案例（提供复印件并加盖公章）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（二）项目团队资质证明材料及人员社保证明材料（提供复印件并加盖公章）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sz w:val="32"/>
          <w:szCs w:val="32"/>
          <w:lang w:val="en-US" w:eastAsia="zh-CN"/>
          <w:highlight w:val="none"/>
        </w:rPr>
      </w:pPr>
      <w:r>
        <w:rPr>
          <w:rFonts w:ascii="Times New Roman" w:eastAsia="方正仿宋_GBK" w:cs="Times New Roman" w:hAnsi="Times New Roman"/>
          <w:sz w:val="32"/>
          <w:szCs w:val="32"/>
          <w:lang w:val="en-US" w:eastAsia="zh-CN"/>
          <w:highlight w:val="none"/>
        </w:rPr>
        <w:t>（三）供应商资质证明（格式自拟并加盖公章）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0"/>
        <w:textAlignment w:val="auto"/>
        <w:rPr>
          <w:rFonts w:ascii="Times New Roman" w:cs="Times New Roman" w:hAnsi="Times New Roman"/>
          <w:lang w:eastAsia="zh-CN"/>
          <w:highlight w:val="none"/>
        </w:rPr>
      </w:pPr>
    </w:p>
    <w:p>
      <w:pPr>
        <w:pStyle w:val="15"/>
        <w:keepNext w:val="0"/>
        <w:keepLines w:val="0"/>
        <w:pageBreakBefore w:val="0"/>
        <w:widowControl w:val="0"/>
        <w:kinsoku/>
        <w:wordWrap/>
        <w:overflowPunct/>
        <w:topLinePunct w:val="0"/>
        <w:autoSpaceDE/>
        <w:autoSpaceDN/>
        <w:bidi w:val="0"/>
        <w:adjustRightInd/>
        <w:snapToGrid/>
        <w:spacing w:after="0" w:line="600" w:lineRule="exact"/>
        <w:textAlignment w:val="auto"/>
        <w:rPr>
          <w:rFonts w:ascii="Times New Roman" w:cs="Times New Roman" w:hAnsi="Times New Roman"/>
          <w:lang w:eastAsia="zh-CN"/>
        </w:rPr>
        <w:sectPr>
          <w:pgSz w:w="11907" w:h="16840"/>
          <w:pgMar w:top="1984" w:right="1446" w:bottom="1644" w:left="1446" w:header="964" w:footer="850" w:gutter="0"/>
          <w:pgNumType w:fmt="numberInDash"/>
          <w:cols w:num="1" w:space="720"/>
          <w:docGrid w:linePitch="380" w:charSpace="-5733"/>
        </w:sectPr>
      </w:pPr>
    </w:p>
    <w:p>
      <w:pPr>
        <w:pStyle w:val="18"/>
        <w:keepNext w:val="0"/>
        <w:keepLines w:val="0"/>
        <w:pageBreakBefore w:val="0"/>
        <w:widowControl w:val="0"/>
        <w:shd w:val="clear" w:color="auto" w:fill="auto"/>
        <w:kinsoku/>
        <w:wordWrap/>
        <w:overflowPunct/>
        <w:topLinePunct w:val="0"/>
        <w:autoSpaceDE/>
        <w:autoSpaceDN/>
        <w:bidi w:val="0"/>
        <w:adjustRightInd/>
        <w:snapToGrid/>
        <w:spacing w:line="640" w:lineRule="exact"/>
        <w:ind w:firstLine="0"/>
        <w:jc w:val="center"/>
        <w:textAlignment w:val="auto"/>
        <w:outlineLvl w:val="0"/>
        <w:rPr>
          <w:rFonts w:ascii="Times New Roman" w:eastAsia="方正小标宋_GBK" w:cs="Times New Roman" w:hAnsi="Times New Roman"/>
          <w:b w:val="0"/>
          <w:bCs w:val="0"/>
          <w:sz w:val="44"/>
          <w:szCs w:val="44"/>
          <w:lang w:val="en-US" w:eastAsia="zh-CN"/>
          <w:highlight w:val="none"/>
        </w:rPr>
      </w:pPr>
      <w:r>
        <w:rPr>
          <w:rFonts w:ascii="Times New Roman" w:eastAsia="方正小标宋_GBK" w:cs="Times New Roman" w:hAnsi="Times New Roman"/>
          <w:b w:val="0"/>
          <w:bCs w:val="0"/>
          <w:sz w:val="44"/>
          <w:szCs w:val="44"/>
          <w:lang w:val="en-US" w:eastAsia="zh-CN"/>
          <w:highlight w:val="none"/>
        </w:rPr>
        <w:t>第四章  比选文件编制格式</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0"/>
        <w:textAlignment w:val="auto"/>
        <w:rPr>
          <w:rFonts w:ascii="Times New Roman" w:eastAsia="方正黑体_GBK" w:cs="Times New Roman" w:hAnsi="Times New Roman"/>
          <w:sz w:val="32"/>
          <w:szCs w:val="32"/>
          <w:lang w:val="en-US" w:eastAsia="zh-CN"/>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一、报价部分</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Chars="200" w:firstLine="640"/>
        <w:textAlignment w:val="auto"/>
        <w:rPr>
          <w:rFonts w:ascii="Times New Roman" w:eastAsia="方正仿宋_GBK" w:cs="Times New Roman" w:hAnsi="Times New Roman"/>
          <w:kern w:val="0"/>
          <w:sz w:val="32"/>
          <w:szCs w:val="32"/>
          <w:lang w:val="en-US" w:eastAsia="zh-CN"/>
        </w:rPr>
      </w:pPr>
      <w:r>
        <w:rPr>
          <w:rFonts w:eastAsia="方正楷体_GBK" w:cs="Times New Roman" w:hint="eastAsia"/>
          <w:kern w:val="2"/>
          <w:sz w:val="32"/>
          <w:szCs w:val="32"/>
          <w:lang w:val="en-US" w:eastAsia="zh-CN" w:bidi="ar-SA"/>
          <w:highlight w:val="none"/>
        </w:rPr>
        <w:t>（一）报价参照</w:t>
      </w:r>
      <w:r>
        <w:rPr>
          <w:rFonts w:eastAsia="方正仿宋_GBK" w:cs="Times New Roman" w:hint="eastAsia"/>
          <w:kern w:val="0"/>
          <w:sz w:val="32"/>
          <w:szCs w:val="32"/>
          <w:lang w:eastAsia="zh-CN"/>
        </w:rPr>
        <w:t>附件</w:t>
      </w:r>
      <w:r>
        <w:rPr>
          <w:rFonts w:eastAsia="方正仿宋_GBK" w:cs="Times New Roman" w:hint="eastAsia"/>
          <w:kern w:val="0"/>
          <w:sz w:val="32"/>
          <w:szCs w:val="32"/>
          <w:lang w:val="en-US" w:eastAsia="zh-CN"/>
        </w:rPr>
        <w:t>2《项目报价表》</w:t>
      </w:r>
    </w:p>
    <w:p>
      <w:pPr>
        <w:pStyle w:val="18"/>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kern w:val="2"/>
          <w:sz w:val="32"/>
          <w:szCs w:val="32"/>
          <w:lang w:val="en-US" w:eastAsia="zh-CN" w:bidi="ar-SA"/>
          <w:highlight w:val="none"/>
        </w:rPr>
      </w:pPr>
      <w:r>
        <w:rPr>
          <w:rFonts w:ascii="Times New Roman" w:eastAsia="方正楷体_GBK" w:cs="Times New Roman" w:hAnsi="Times New Roman"/>
          <w:kern w:val="2"/>
          <w:sz w:val="32"/>
          <w:szCs w:val="32"/>
          <w:lang w:val="en-US" w:eastAsia="zh-CN" w:bidi="ar-SA"/>
          <w:highlight w:val="none"/>
        </w:rPr>
        <w:t>（二）报价合理性说明和佐证材料（若有加盖公章）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二、资格条件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楷体_GBK" w:cs="Times New Roman" w:hAnsi="Times New Roman"/>
          <w:sz w:val="32"/>
          <w:szCs w:val="32"/>
          <w:lang w:val="zh-CN" w:eastAsia="zh-CN"/>
          <w:highlight w:val="none"/>
        </w:rPr>
      </w:pPr>
      <w:r>
        <w:rPr>
          <w:rFonts w:ascii="Times New Roman" w:eastAsia="方正楷体_GBK" w:cs="Times New Roman" w:hAnsi="Times New Roman"/>
          <w:sz w:val="32"/>
          <w:szCs w:val="32"/>
          <w:lang w:val="en-US" w:eastAsia="zh-CN"/>
          <w:highlight w:val="none"/>
        </w:rPr>
        <w:t>（一）具有中华人民共和国境内独立法人资格，持有合法有效的五证合一营业执照（提供复印件并加盖公章）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楷体_GBK" w:cs="Times New Roman" w:hAnsi="Times New Roman"/>
          <w:sz w:val="32"/>
          <w:szCs w:val="32"/>
          <w:lang w:val="en-US" w:eastAsia="zh-CN"/>
          <w:highlight w:val="none"/>
        </w:rPr>
      </w:pPr>
      <w:r>
        <w:rPr>
          <w:rFonts w:ascii="Times New Roman" w:eastAsia="方正楷体_GBK" w:cs="Times New Roman" w:hAnsi="Times New Roman"/>
          <w:sz w:val="32"/>
          <w:szCs w:val="32"/>
          <w:lang w:val="en-US" w:eastAsia="zh-CN"/>
          <w:highlight w:val="none"/>
        </w:rPr>
        <w:t>（二）法定代表人身份证明书（格式）</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eastAsia="方正仿宋_GBK" w:cs="Times New Roman" w:hAnsi="Times New Roman"/>
          <w:sz w:val="32"/>
          <w:szCs w:val="32"/>
          <w:highlight w:val="none"/>
        </w:rPr>
      </w:pPr>
    </w:p>
    <w:p>
      <w:pPr>
        <w:pStyle w:val="1"/>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ascii="Times New Roman" w:eastAsia="方正小标宋_GBK" w:cs="Times New Roman" w:hAnsi="Times New Roman"/>
          <w:highlight w:val="none"/>
        </w:rPr>
      </w:pPr>
      <w:r>
        <w:rPr>
          <w:rFonts w:ascii="Times New Roman" w:eastAsia="方正小标宋_GBK" w:cs="Times New Roman" w:hAnsi="Times New Roman"/>
          <w:highlight w:val="none"/>
        </w:rPr>
        <w:t>法定代表人授权委托书</w:t>
      </w:r>
    </w:p>
    <w:p>
      <w:pPr>
        <w:pageBreakBefore w:val="0"/>
        <w:widowControl w:val="0"/>
        <w:kinsoku/>
        <w:wordWrap/>
        <w:overflowPunct/>
        <w:topLinePunct w:val="0"/>
        <w:autoSpaceDE/>
        <w:autoSpaceDN/>
        <w:bidi w:val="0"/>
        <w:adjustRightInd/>
        <w:spacing w:line="600" w:lineRule="exact"/>
        <w:jc w:val="center"/>
        <w:textAlignment w:val="auto"/>
        <w:rPr>
          <w:rFonts w:ascii="Times New Roman" w:eastAsia="方正黑体_GBK" w:cs="Times New Roman" w:hAnsi="Times New Roman"/>
          <w:sz w:val="32"/>
          <w:szCs w:val="32"/>
          <w:highlight w:val="none"/>
        </w:rPr>
      </w:pPr>
    </w:p>
    <w:p>
      <w:pPr>
        <w:pageBreakBefore w:val="0"/>
        <w:widowControl w:val="0"/>
        <w:tabs>
          <w:tab w:val="left" w:pos="6300"/>
        </w:tabs>
        <w:kinsoku/>
        <w:wordWrap/>
        <w:overflowPunct/>
        <w:topLinePunct w:val="0"/>
        <w:autoSpaceDE/>
        <w:autoSpaceDN/>
        <w:bidi w:val="0"/>
        <w:adjustRightInd/>
        <w:snapToGrid w:val="0"/>
        <w:spacing w:line="600" w:lineRule="exact"/>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lang w:val="en-US" w:eastAsia="zh-CN"/>
          <w:highlight w:val="none"/>
        </w:rPr>
        <w:t>重庆市农业投资集团有限</w:t>
      </w:r>
      <w:r>
        <w:rPr>
          <w:rFonts w:ascii="Times New Roman" w:eastAsia="方正仿宋_GBK" w:cs="Times New Roman" w:hAnsi="Times New Roman"/>
          <w:sz w:val="32"/>
          <w:szCs w:val="32"/>
          <w:highlight w:val="none"/>
        </w:rPr>
        <w:t>公司：</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本授权书声明：我____（姓名）系____________（</w:t>
      </w:r>
      <w:r>
        <w:rPr>
          <w:rFonts w:ascii="Times New Roman" w:eastAsia="方正仿宋_GBK" w:cs="Times New Roman" w:hAnsi="Times New Roman"/>
          <w:sz w:val="32"/>
          <w:szCs w:val="32"/>
          <w:lang w:eastAsia="zh-CN"/>
          <w:highlight w:val="none"/>
        </w:rPr>
        <w:t>供应商</w:t>
      </w:r>
      <w:r>
        <w:rPr>
          <w:rFonts w:ascii="Times New Roman" w:eastAsia="方正仿宋_GBK" w:cs="Times New Roman" w:hAnsi="Times New Roman"/>
          <w:sz w:val="32"/>
          <w:szCs w:val="32"/>
          <w:highlight w:val="none"/>
        </w:rPr>
        <w:t>名称）的法定代表人，特授权____（姓名）身份证号___________代表我单位全权办理</w:t>
      </w:r>
      <w:r>
        <w:rPr>
          <w:rFonts w:ascii="Times New Roman" w:eastAsia="方正仿宋_GBK" w:cs="Times New Roman" w:hAnsi="Times New Roman"/>
          <w:b w:val="0"/>
          <w:bCs w:val="0"/>
          <w:sz w:val="32"/>
          <w:szCs w:val="32"/>
          <w:lang w:val="zh-CN" w:eastAsia="zh-CN"/>
          <w:highlight w:val="none"/>
        </w:rPr>
        <w:t>重庆市农业投资集团有限公司</w:t>
      </w:r>
      <w:r>
        <w:rPr>
          <w:rFonts w:eastAsia="方正仿宋_GBK" w:cs="Times New Roman" w:hint="eastAsia"/>
          <w:b w:val="0"/>
          <w:bCs w:val="0"/>
          <w:sz w:val="32"/>
          <w:szCs w:val="32"/>
          <w:lang w:val="zh-CN" w:eastAsia="zh-CN"/>
          <w:highlight w:val="none"/>
        </w:rPr>
        <w:t>数智化管控系统</w:t>
      </w:r>
      <w:r>
        <w:rPr>
          <w:rFonts w:ascii="Times New Roman" w:eastAsia="方正小标宋_GBK" w:cs="Times New Roman" w:hAnsi="Times New Roman"/>
          <w:b w:val="0"/>
          <w:bCs w:val="0"/>
          <w:sz w:val="44"/>
          <w:szCs w:val="44"/>
          <w:lang w:eastAsia="zh-CN"/>
          <w:highlight w:val="none"/>
        </w:rPr>
        <w:t>——</w:t>
      </w:r>
      <w:r>
        <w:rPr>
          <w:rFonts w:ascii="Times New Roman" w:eastAsia="方正仿宋_GBK" w:cs="Times New Roman" w:hAnsi="Times New Roman"/>
          <w:b w:val="0"/>
          <w:bCs w:val="0"/>
          <w:sz w:val="32"/>
          <w:szCs w:val="32"/>
          <w:lang w:val="zh-CN" w:eastAsia="zh-CN"/>
          <w:highlight w:val="none"/>
        </w:rPr>
        <w:t>供应链业财一体化系统项目</w:t>
      </w:r>
      <w:r>
        <w:rPr>
          <w:rFonts w:ascii="Times New Roman" w:eastAsia="方正仿宋_GBK" w:cs="Times New Roman" w:hAnsi="Times New Roman"/>
          <w:sz w:val="32"/>
          <w:szCs w:val="32"/>
          <w:highlight w:val="none"/>
        </w:rPr>
        <w:t>的比选、谈判、签约等具体工作。</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我单位对被授权人的签字负全部责任。</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在</w:t>
      </w:r>
      <w:r>
        <w:rPr>
          <w:rFonts w:ascii="Times New Roman" w:eastAsia="方正仿宋_GBK" w:cs="Times New Roman" w:hAnsi="Times New Roman"/>
          <w:sz w:val="32"/>
          <w:szCs w:val="32"/>
          <w:lang w:eastAsia="zh-CN"/>
          <w:highlight w:val="none"/>
        </w:rPr>
        <w:t>撤销</w:t>
      </w:r>
      <w:r>
        <w:rPr>
          <w:rFonts w:ascii="Times New Roman" w:eastAsia="方正仿宋_GBK" w:cs="Times New Roman" w:hAnsi="Times New Roman"/>
          <w:sz w:val="32"/>
          <w:szCs w:val="32"/>
          <w:highlight w:val="none"/>
        </w:rPr>
        <w:t>授权的书面通知以前，本授权书一直有效。被授权人在授权书有效期内签署的所有文件不因授权的</w:t>
      </w:r>
      <w:r>
        <w:rPr>
          <w:rFonts w:ascii="Times New Roman" w:eastAsia="方正仿宋_GBK" w:cs="Times New Roman" w:hAnsi="Times New Roman"/>
          <w:sz w:val="32"/>
          <w:szCs w:val="32"/>
          <w:lang w:eastAsia="zh-CN"/>
          <w:highlight w:val="none"/>
        </w:rPr>
        <w:t>撤销</w:t>
      </w:r>
      <w:r>
        <w:rPr>
          <w:rFonts w:ascii="Times New Roman" w:eastAsia="方正仿宋_GBK" w:cs="Times New Roman" w:hAnsi="Times New Roman"/>
          <w:sz w:val="32"/>
          <w:szCs w:val="32"/>
          <w:highlight w:val="none"/>
        </w:rPr>
        <w:t>而失效。</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被授权人：</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lang w:eastAsia="zh-CN"/>
          <w:highlight w:val="none"/>
        </w:rPr>
        <w:t>供应商</w:t>
      </w:r>
      <w:r>
        <w:rPr>
          <w:rFonts w:ascii="Times New Roman" w:eastAsia="方正仿宋_GBK" w:cs="Times New Roman" w:hAnsi="Times New Roman"/>
          <w:sz w:val="32"/>
          <w:szCs w:val="32"/>
          <w:highlight w:val="none"/>
        </w:rPr>
        <w:t>法定代表人：</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（签字或盖章）</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highlight w:val="none"/>
        </w:rPr>
        <w:t>（签字或签章）</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（附：被授权人身份证正反面复印件）</w:t>
      </w:r>
    </w:p>
    <w:p>
      <w:pPr>
        <w:pStyle w:val="18"/>
        <w:pageBreakBefore w:val="0"/>
        <w:widowControl w:val="0"/>
        <w:kinsoku/>
        <w:wordWrap/>
        <w:overflowPunct/>
        <w:topLinePunct w:val="0"/>
        <w:autoSpaceDE/>
        <w:autoSpaceDN/>
        <w:bidi w:val="0"/>
        <w:adjustRightInd/>
        <w:spacing w:line="600" w:lineRule="exact"/>
        <w:textAlignment w:val="auto"/>
        <w:rPr>
          <w:rFonts w:ascii="Times New Roman" w:cs="Times New Roman" w:hAnsi="Times New Roman"/>
        </w:rPr>
      </w:pPr>
    </w:p>
    <w:p>
      <w:pPr>
        <w:pageBreakBefore w:val="0"/>
        <w:widowControl w:val="0"/>
        <w:tabs>
          <w:tab w:val="left" w:pos="6300"/>
        </w:tabs>
        <w:kinsoku/>
        <w:wordWrap/>
        <w:overflowPunct/>
        <w:topLinePunct w:val="0"/>
        <w:autoSpaceDE/>
        <w:autoSpaceDN/>
        <w:bidi w:val="0"/>
        <w:adjustRightInd/>
        <w:snapToGrid w:val="0"/>
        <w:spacing w:line="600" w:lineRule="exact"/>
        <w:jc w:val="right"/>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w:t>
      </w:r>
      <w:r>
        <w:rPr>
          <w:rFonts w:ascii="Times New Roman" w:eastAsia="方正仿宋_GBK" w:cs="Times New Roman" w:hAnsi="Times New Roman"/>
          <w:sz w:val="32"/>
          <w:szCs w:val="32"/>
          <w:lang w:eastAsia="zh-CN"/>
          <w:highlight w:val="none"/>
        </w:rPr>
        <w:t>供应商</w:t>
      </w:r>
      <w:r>
        <w:rPr>
          <w:rFonts w:ascii="Times New Roman" w:eastAsia="方正仿宋_GBK" w:cs="Times New Roman" w:hAnsi="Times New Roman"/>
          <w:sz w:val="32"/>
          <w:szCs w:val="32"/>
          <w:highlight w:val="none"/>
        </w:rPr>
        <w:t>公章）</w:t>
      </w:r>
    </w:p>
    <w:p>
      <w:pPr>
        <w:pageBreakBefore w:val="0"/>
        <w:widowControl w:val="0"/>
        <w:tabs>
          <w:tab w:val="left" w:pos="6300"/>
        </w:tabs>
        <w:kinsoku/>
        <w:wordWrap/>
        <w:overflowPunct/>
        <w:topLinePunct w:val="0"/>
        <w:autoSpaceDE/>
        <w:autoSpaceDN/>
        <w:bidi w:val="0"/>
        <w:adjustRightInd/>
        <w:snapToGrid w:val="0"/>
        <w:spacing w:line="600" w:lineRule="exact"/>
        <w:jc w:val="right"/>
        <w:textAlignment w:val="auto"/>
        <w:rPr>
          <w:rFonts w:ascii="Times New Roman" w:eastAsia="方正仿宋_GBK" w:cs="Times New Roman" w:hAnsi="Times New Roman"/>
          <w:color w:val="auto"/>
          <w:kern w:val="0"/>
          <w:sz w:val="32"/>
          <w:szCs w:val="32"/>
          <w:lang w:eastAsia="zh-CN"/>
          <w:highlight w:val="none"/>
        </w:rPr>
      </w:pPr>
      <w:r>
        <w:rPr>
          <w:rFonts w:ascii="Times New Roman" w:eastAsia="方正仿宋_GBK" w:cs="Times New Roman" w:hAnsi="Times New Roman"/>
          <w:sz w:val="32"/>
          <w:szCs w:val="32"/>
          <w:highlight w:val="none"/>
        </w:rPr>
        <w:t>年</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highlight w:val="none"/>
        </w:rPr>
        <w:t>月</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highlight w:val="none"/>
        </w:rPr>
        <w:t>日</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Chars="200" w:firstLine="640"/>
        <w:jc w:val="both"/>
        <w:textAlignment w:val="auto"/>
        <w:rPr>
          <w:rFonts w:ascii="Times New Roman" w:eastAsia="方正楷体_GBK" w:cs="Times New Roman" w:hAnsi="Times New Roman"/>
          <w:color w:val="auto"/>
          <w:kern w:val="0"/>
          <w:sz w:val="32"/>
          <w:szCs w:val="32"/>
          <w:highlight w:val="none"/>
        </w:rPr>
      </w:pPr>
      <w:r>
        <w:rPr>
          <w:rFonts w:ascii="Times New Roman" w:eastAsia="方正楷体_GBK" w:cs="Times New Roman" w:hAnsi="Times New Roman"/>
          <w:color w:val="auto"/>
          <w:kern w:val="0"/>
          <w:sz w:val="32"/>
          <w:szCs w:val="32"/>
          <w:highlight w:val="none"/>
        </w:rPr>
        <w:t>（</w:t>
      </w:r>
      <w:r>
        <w:rPr>
          <w:rFonts w:ascii="Times New Roman" w:eastAsia="方正楷体_GBK" w:cs="Times New Roman" w:hAnsi="Times New Roman"/>
          <w:color w:val="auto"/>
          <w:kern w:val="0"/>
          <w:sz w:val="32"/>
          <w:szCs w:val="32"/>
          <w:lang w:eastAsia="zh-CN"/>
          <w:highlight w:val="none"/>
        </w:rPr>
        <w:t>三</w:t>
      </w:r>
      <w:r>
        <w:rPr>
          <w:rFonts w:ascii="Times New Roman" w:eastAsia="方正楷体_GBK" w:cs="Times New Roman" w:hAnsi="Times New Roman"/>
          <w:color w:val="auto"/>
          <w:kern w:val="0"/>
          <w:sz w:val="32"/>
          <w:szCs w:val="32"/>
          <w:highlight w:val="none"/>
        </w:rPr>
        <w:t>）基本资格条件承诺函（格式）</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720"/>
        <w:jc w:val="center"/>
        <w:textAlignment w:val="auto"/>
        <w:rPr>
          <w:rFonts w:ascii="Times New Roman" w:cs="Times New Roman" w:hAnsi="Times New Roman"/>
          <w:sz w:val="36"/>
          <w:szCs w:val="36"/>
          <w:highlight w:val="none"/>
        </w:rPr>
      </w:pPr>
    </w:p>
    <w:p>
      <w:pPr>
        <w:pStyle w:val="1"/>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ascii="Times New Roman" w:eastAsia="方正小标宋_GBK" w:cs="Times New Roman" w:hAnsi="Times New Roman"/>
          <w:highlight w:val="none"/>
        </w:rPr>
      </w:pPr>
      <w:r>
        <w:rPr>
          <w:rFonts w:ascii="Times New Roman" w:eastAsia="方正小标宋_GBK" w:cs="Times New Roman" w:hAnsi="Times New Roman"/>
          <w:highlight w:val="none"/>
        </w:rPr>
        <w:t>基本资格条件承诺函</w:t>
      </w:r>
    </w:p>
    <w:p>
      <w:pPr>
        <w:pageBreakBefore w:val="0"/>
        <w:widowControl w:val="0"/>
        <w:tabs>
          <w:tab w:val="left" w:pos="6300"/>
        </w:tabs>
        <w:kinsoku/>
        <w:wordWrap/>
        <w:overflowPunct/>
        <w:topLinePunct w:val="0"/>
        <w:autoSpaceDE/>
        <w:autoSpaceDN/>
        <w:bidi w:val="0"/>
        <w:adjustRightInd/>
        <w:snapToGrid w:val="0"/>
        <w:spacing w:line="600" w:lineRule="exact"/>
        <w:ind w:firstLineChars="200" w:firstLine="640"/>
        <w:jc w:val="center"/>
        <w:textAlignment w:val="auto"/>
        <w:rPr>
          <w:rFonts w:ascii="Times New Roman" w:cs="Times New Roman" w:hAnsi="Times New Roman"/>
          <w:b/>
          <w:bCs/>
          <w:sz w:val="32"/>
          <w:szCs w:val="32"/>
          <w:highlight w:val="none"/>
        </w:rPr>
      </w:pP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lang w:val="en-US" w:eastAsia="zh-CN"/>
          <w:highlight w:val="none"/>
        </w:rPr>
        <w:t>重庆市农业投资集团有限公司</w:t>
      </w:r>
      <w:r>
        <w:rPr>
          <w:rFonts w:ascii="Times New Roman" w:eastAsia="方正仿宋_GBK" w:cs="Times New Roman" w:hAnsi="Times New Roman"/>
          <w:sz w:val="32"/>
          <w:szCs w:val="32"/>
          <w:highlight w:val="none"/>
        </w:rPr>
        <w:t>：</w:t>
      </w: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u w:val="single"/>
          <w:highlight w:val="none"/>
        </w:rPr>
        <w:t>__________</w:t>
      </w:r>
      <w:r>
        <w:rPr>
          <w:rFonts w:ascii="Times New Roman" w:eastAsia="方正仿宋_GBK" w:cs="Times New Roman" w:hAnsi="Times New Roman"/>
          <w:sz w:val="32"/>
          <w:szCs w:val="32"/>
          <w:u w:val="single"/>
          <w:lang w:val="en-US" w:eastAsia="zh-CN"/>
          <w:highlight w:val="none"/>
        </w:rPr>
        <w:t xml:space="preserve">       </w:t>
      </w:r>
      <w:r>
        <w:rPr>
          <w:rFonts w:ascii="Times New Roman" w:eastAsia="方正仿宋_GBK" w:cs="Times New Roman" w:hAnsi="Times New Roman"/>
          <w:sz w:val="32"/>
          <w:szCs w:val="32"/>
          <w:u w:val="single"/>
          <w:highlight w:val="none"/>
        </w:rPr>
        <w:t>__</w:t>
      </w:r>
      <w:r>
        <w:rPr>
          <w:rFonts w:ascii="Times New Roman" w:eastAsia="方正仿宋_GBK" w:cs="Times New Roman" w:hAnsi="Times New Roman"/>
          <w:sz w:val="32"/>
          <w:szCs w:val="32"/>
          <w:highlight w:val="none"/>
        </w:rPr>
        <w:t>（供应商名称）郑重承诺，具有良好的商业信誉和健全的财务会计制度、具有履行合同所必需的设备和专业技术能力</w:t>
      </w:r>
      <w:r>
        <w:rPr>
          <w:rFonts w:ascii="Times New Roman" w:eastAsia="方正仿宋_GBK" w:cs="Times New Roman" w:hAnsi="Times New Roman"/>
          <w:sz w:val="32"/>
          <w:szCs w:val="32"/>
          <w:lang w:eastAsia="zh-CN"/>
          <w:highlight w:val="none"/>
        </w:rPr>
        <w:t>、具</w:t>
      </w:r>
      <w:r>
        <w:rPr>
          <w:rFonts w:ascii="Times New Roman" w:eastAsia="方正仿宋_GBK" w:cs="Times New Roman" w:hAnsi="Times New Roman"/>
          <w:sz w:val="32"/>
          <w:szCs w:val="32"/>
          <w:highlight w:val="none"/>
        </w:rPr>
        <w:t>有依法缴纳税收和</w:t>
      </w:r>
      <w:r>
        <w:rPr>
          <w:rFonts w:ascii="Times New Roman" w:eastAsia="方正仿宋_GBK" w:cs="Times New Roman" w:hAnsi="Times New Roman"/>
          <w:sz w:val="32"/>
          <w:szCs w:val="32"/>
          <w:lang w:eastAsia="zh-CN"/>
          <w:highlight w:val="none"/>
        </w:rPr>
        <w:t>社会保障资金</w:t>
      </w:r>
      <w:r>
        <w:rPr>
          <w:rFonts w:ascii="Times New Roman" w:eastAsia="方正仿宋_GBK" w:cs="Times New Roman" w:hAnsi="Times New Roman"/>
          <w:sz w:val="32"/>
          <w:szCs w:val="32"/>
          <w:highlight w:val="none"/>
        </w:rPr>
        <w:t>的良好记录，参加本项目采购活动前三年内无重大违法</w:t>
      </w:r>
      <w:r>
        <w:rPr>
          <w:rFonts w:ascii="Times New Roman" w:eastAsia="方正仿宋_GBK" w:cs="Times New Roman" w:hAnsi="Times New Roman"/>
          <w:sz w:val="32"/>
          <w:szCs w:val="32"/>
          <w:lang w:eastAsia="zh-CN"/>
          <w:highlight w:val="none"/>
        </w:rPr>
        <w:t>、违纪</w:t>
      </w:r>
      <w:r>
        <w:rPr>
          <w:rFonts w:ascii="Times New Roman" w:eastAsia="方正仿宋_GBK" w:cs="Times New Roman" w:hAnsi="Times New Roman"/>
          <w:sz w:val="32"/>
          <w:szCs w:val="32"/>
          <w:highlight w:val="none"/>
        </w:rPr>
        <w:t>活动记录，在合同签订前后随时愿意提供相关证明材料；我公司还同时承诺未列入在信用中国网站（www.creditchina.gov.cn）</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失信被执行人</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税收违法黑名单</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中，也未列入中国政府采购网（www.ccgp.gov.cn）</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政府采购严重违法失信行为记录名单</w:t>
      </w:r>
      <w:r>
        <w:rPr>
          <w:rFonts w:ascii="Times New Roman" w:eastAsia="方正仿宋_GBK" w:cs="Times New Roman" w:hAnsi="Times New Roman"/>
          <w:sz w:val="32"/>
          <w:szCs w:val="32"/>
          <w:lang w:eastAsia="zh-CN"/>
          <w:highlight w:val="none"/>
        </w:rPr>
        <w:t>”</w:t>
      </w:r>
      <w:r>
        <w:rPr>
          <w:rFonts w:ascii="Times New Roman" w:eastAsia="方正仿宋_GBK" w:cs="Times New Roman" w:hAnsi="Times New Roman"/>
          <w:sz w:val="32"/>
          <w:szCs w:val="32"/>
          <w:highlight w:val="none"/>
        </w:rPr>
        <w:t>中，并随时接受</w:t>
      </w:r>
      <w:r>
        <w:rPr>
          <w:rFonts w:ascii="Times New Roman" w:eastAsia="方正仿宋_GBK" w:cs="Times New Roman" w:hAnsi="Times New Roman"/>
          <w:sz w:val="32"/>
          <w:szCs w:val="32"/>
          <w:lang w:eastAsia="zh-CN"/>
          <w:highlight w:val="none"/>
        </w:rPr>
        <w:t>采购方</w:t>
      </w:r>
      <w:r>
        <w:rPr>
          <w:rFonts w:ascii="Times New Roman" w:eastAsia="方正仿宋_GBK" w:cs="Times New Roman" w:hAnsi="Times New Roman"/>
          <w:sz w:val="32"/>
          <w:szCs w:val="32"/>
          <w:highlight w:val="none"/>
        </w:rPr>
        <w:t>的检查验证，符合比选文件规定的供应商资格条件。我方对以上承诺负全部法律责任。</w:t>
      </w: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ind w:firstLineChars="200" w:firstLine="640"/>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特此承诺。</w:t>
      </w: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textAlignment w:val="auto"/>
        <w:rPr>
          <w:rFonts w:ascii="Times New Roman" w:eastAsia="方正仿宋_GBK" w:cs="Times New Roman" w:hAnsi="Times New Roman"/>
          <w:sz w:val="32"/>
          <w:szCs w:val="32"/>
          <w:highlight w:val="none"/>
        </w:rPr>
      </w:pP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jc w:val="right"/>
        <w:textAlignment w:val="auto"/>
        <w:rPr>
          <w:rFonts w:ascii="Times New Roman" w:eastAsia="方正仿宋_GBK" w:cs="Times New Roman" w:hAnsi="Times New Roman"/>
          <w:sz w:val="32"/>
          <w:szCs w:val="32"/>
          <w:highlight w:val="none"/>
        </w:rPr>
      </w:pPr>
      <w:r>
        <w:rPr>
          <w:rFonts w:ascii="Times New Roman" w:eastAsia="方正仿宋_GBK" w:cs="Times New Roman" w:hAnsi="Times New Roman"/>
          <w:sz w:val="32"/>
          <w:szCs w:val="32"/>
          <w:highlight w:val="none"/>
        </w:rPr>
        <w:t>（供应商公章）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600" w:lineRule="exact"/>
        <w:jc w:val="right"/>
        <w:textAlignment w:val="auto"/>
        <w:rPr>
          <w:rFonts w:ascii="Times New Roman" w:eastAsia="方正仿宋_GBK" w:cs="Times New Roman" w:hAnsi="Times New Roman"/>
          <w:color w:val="auto"/>
          <w:kern w:val="0"/>
          <w:sz w:val="32"/>
          <w:szCs w:val="32"/>
          <w:lang w:val="en-US" w:eastAsia="zh-CN"/>
          <w:highlight w:val="none"/>
        </w:rPr>
      </w:pPr>
      <w:r>
        <w:rPr>
          <w:rFonts w:ascii="Times New Roman" w:eastAsia="方正仿宋_GBK" w:cs="Times New Roman" w:hAnsi="Times New Roman"/>
          <w:sz w:val="32"/>
          <w:szCs w:val="32"/>
          <w:highlight w:val="none"/>
        </w:rPr>
        <w:t>年</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highlight w:val="none"/>
        </w:rPr>
        <w:t>月</w:t>
      </w:r>
      <w:r>
        <w:rPr>
          <w:rFonts w:ascii="Times New Roman" w:eastAsia="方正仿宋_GBK" w:cs="Times New Roman" w:hAnsi="Times New Roman"/>
          <w:sz w:val="32"/>
          <w:szCs w:val="32"/>
          <w:lang w:val="en-US" w:eastAsia="zh-CN"/>
          <w:highlight w:val="none"/>
        </w:rPr>
        <w:t xml:space="preserve">  </w:t>
      </w:r>
      <w:r>
        <w:rPr>
          <w:rFonts w:ascii="Times New Roman" w:eastAsia="方正仿宋_GBK" w:cs="Times New Roman" w:hAnsi="Times New Roman"/>
          <w:sz w:val="32"/>
          <w:szCs w:val="32"/>
          <w:highlight w:val="none"/>
        </w:rPr>
        <w:t>日</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三、技术部分</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Chars="200" w:firstLine="640"/>
        <w:jc w:val="both"/>
        <w:textAlignment w:val="auto"/>
        <w:rPr>
          <w:rFonts w:ascii="Times New Roman" w:eastAsia="方正楷体_GBK" w:cs="Times New Roman" w:hAnsi="Times New Roman"/>
          <w:color w:val="auto"/>
          <w:kern w:val="0"/>
          <w:sz w:val="32"/>
          <w:szCs w:val="32"/>
          <w:lang w:val="en-US" w:eastAsia="zh-CN"/>
          <w:highlight w:val="none"/>
        </w:rPr>
      </w:pPr>
      <w:r>
        <w:rPr>
          <w:rFonts w:ascii="Times New Roman" w:eastAsia="方正楷体_GBK" w:cs="Times New Roman" w:hAnsi="Times New Roman"/>
          <w:color w:val="auto"/>
          <w:kern w:val="0"/>
          <w:sz w:val="32"/>
          <w:szCs w:val="32"/>
          <w:lang w:val="en-US" w:eastAsia="zh-CN"/>
          <w:highlight w:val="none"/>
        </w:rPr>
        <w:t>（一）提供技术方案（加盖公章）</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Chars="200" w:firstLine="640"/>
        <w:textAlignment w:val="auto"/>
        <w:rPr>
          <w:rFonts w:ascii="Times New Roman" w:eastAsia="方正黑体_GBK" w:cs="Times New Roman" w:hAnsi="Times New Roman"/>
          <w:sz w:val="32"/>
          <w:szCs w:val="32"/>
          <w:lang w:val="en-US" w:eastAsia="zh-CN"/>
          <w:highlight w:val="none"/>
        </w:rPr>
      </w:pPr>
      <w:r>
        <w:rPr>
          <w:rFonts w:ascii="Times New Roman" w:eastAsia="方正黑体_GBK" w:cs="Times New Roman" w:hAnsi="Times New Roman"/>
          <w:sz w:val="32"/>
          <w:szCs w:val="32"/>
          <w:lang w:val="en-US" w:eastAsia="zh-CN"/>
          <w:highlight w:val="none"/>
        </w:rPr>
        <w:t>四、商务部分</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Chars="200" w:firstLine="640"/>
        <w:jc w:val="both"/>
        <w:textAlignment w:val="auto"/>
        <w:rPr>
          <w:rFonts w:ascii="Times New Roman" w:eastAsia="方正楷体_GBK" w:cs="Times New Roman" w:hAnsi="Times New Roman"/>
          <w:color w:val="auto"/>
          <w:kern w:val="0"/>
          <w:sz w:val="32"/>
          <w:szCs w:val="32"/>
          <w:lang w:val="en-US" w:eastAsia="zh-CN"/>
          <w:highlight w:val="none"/>
        </w:rPr>
      </w:pPr>
      <w:r>
        <w:rPr>
          <w:rFonts w:ascii="Times New Roman" w:eastAsia="方正楷体_GBK" w:cs="Times New Roman" w:hAnsi="Times New Roman"/>
          <w:color w:val="auto"/>
          <w:kern w:val="0"/>
          <w:sz w:val="32"/>
          <w:szCs w:val="32"/>
          <w:lang w:val="en-US" w:eastAsia="zh-CN"/>
          <w:highlight w:val="none"/>
        </w:rPr>
        <w:t>（一）业绩案例（提供复印件并加盖公章）</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Chars="200" w:firstLine="640"/>
        <w:jc w:val="both"/>
        <w:textAlignment w:val="auto"/>
        <w:rPr>
          <w:rFonts w:ascii="Times New Roman" w:eastAsia="方正楷体_GBK" w:cs="Times New Roman" w:hAnsi="Times New Roman"/>
          <w:color w:val="auto"/>
          <w:kern w:val="0"/>
          <w:sz w:val="32"/>
          <w:szCs w:val="32"/>
          <w:lang w:val="en-US" w:eastAsia="zh-CN"/>
          <w:highlight w:val="none"/>
        </w:rPr>
      </w:pPr>
      <w:r>
        <w:rPr>
          <w:rFonts w:ascii="Times New Roman" w:eastAsia="方正楷体_GBK" w:cs="Times New Roman" w:hAnsi="Times New Roman"/>
          <w:color w:val="auto"/>
          <w:kern w:val="0"/>
          <w:sz w:val="32"/>
          <w:szCs w:val="32"/>
          <w:lang w:val="en-US" w:eastAsia="zh-CN"/>
          <w:highlight w:val="none"/>
        </w:rPr>
        <w:t>（二）项目团队资质证明材料及人员社保证明材料（提供复印件并加盖公章）</w:t>
      </w:r>
    </w:p>
    <w:p>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Chars="200" w:firstLine="640"/>
        <w:jc w:val="both"/>
        <w:textAlignment w:val="auto"/>
        <w:rPr>
          <w:rFonts w:ascii="Times New Roman" w:eastAsia="方正楷体_GBK" w:cs="Times New Roman" w:hAnsi="Times New Roman"/>
          <w:color w:val="auto"/>
          <w:kern w:val="0"/>
          <w:sz w:val="32"/>
          <w:szCs w:val="32"/>
          <w:lang w:val="en-US" w:eastAsia="zh-CN"/>
          <w:highlight w:val="none"/>
        </w:rPr>
      </w:pPr>
      <w:r>
        <w:rPr>
          <w:rFonts w:ascii="Times New Roman" w:eastAsia="方正楷体_GBK" w:cs="Times New Roman" w:hAnsi="Times New Roman"/>
          <w:color w:val="auto"/>
          <w:kern w:val="0"/>
          <w:sz w:val="32"/>
          <w:szCs w:val="32"/>
          <w:lang w:val="en-US" w:eastAsia="zh-CN"/>
          <w:highlight w:val="none"/>
        </w:rPr>
        <w:t>（三）供应商资质证明（格式自拟并加盖公章）</w:t>
      </w:r>
    </w:p>
    <w:sectPr>
      <w:footerReference w:type="default" r:id="rId2"/>
      <w:footerReference w:type="first" r:id="rId3"/>
      <w:pgSz w:w="11906" w:h="16838"/>
      <w:pgMar w:top="1440" w:right="1797" w:bottom="1440" w:left="1797" w:header="851" w:footer="992" w:gutter="0"/>
      <w:pgNumType w:start="1"/>
      <w:cols w:num="1" w:space="425"/>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00007A87" w:usb1="80000000" w:usb2="00000008" w:usb3="00000000" w:csb0="400001FF" w:csb1="FFFF0000"/>
  </w:font>
  <w:font w:name="方正小标宋_GBK">
    <w:panose1 w:val="02000000000000000000"/>
    <w:charset w:val="86"/>
    <w:family w:val="auto"/>
    <w:pitch w:val="variable"/>
    <w:sig w:usb0="00000001" w:usb1="08000000" w:usb2="00000000" w:usb3="00000000" w:csb0="00040000" w:csb1="00000000"/>
  </w:font>
  <w:font w:name="方正仿宋_GBK">
    <w:panose1 w:val="02000000000000000000"/>
    <w:charset w:val="86"/>
    <w:family w:val="auto"/>
    <w:pitch w:val="variable"/>
    <w:sig w:usb0="00000001" w:usb1="08000000" w:usb2="00000000" w:usb3="00000000" w:csb0="00040000" w:csb1="00000000"/>
  </w:font>
  <w:font w:name="方正黑体_GBK">
    <w:panose1 w:val="02000000000000000000"/>
    <w:charset w:val="86"/>
    <w:family w:val="auto"/>
    <w:pitch w:val="variable"/>
    <w:sig w:usb0="00000001" w:usb1="08000000" w:usb2="00000000" w:usb3="00000000" w:csb0="00040000" w:csb1="00000000"/>
  </w:font>
  <w:font w:name="方正楷体_GBK">
    <w:panose1 w:val="02000000000000000000"/>
    <w:charset w:val="86"/>
    <w:family w:val="auto"/>
    <w:pitch w:val="variable"/>
    <w:sig w:usb0="00000001" w:usb1="08000000" w:usb2="00000000" w:usb3="00000000" w:csb0="00040000" w:csb1="00000000"/>
  </w:font>
  <w:font w:name="宋体">
    <w:altName w:val="国标黑体"/>
    <w:panose1 w:val="02010600030101010101"/>
    <w:charset w:val="7A"/>
    <w:family w:val="auto"/>
    <w:pitch w:val="variable"/>
    <w:sig w:usb0="00000003" w:usb1="288F0000" w:usb2="0000000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Cambria">
    <w:altName w:val="Noto Sans Syriac Eastern"/>
    <w:panose1 w:val="02040503050406030204"/>
    <w:charset w:val="00"/>
    <w:family w:val="roman"/>
    <w:pitch w:val="variable"/>
    <w:sig w:usb0="00000000" w:usb1="00000000" w:usb2="02000000" w:usb3="00000000" w:csb0="2000019F" w:csb1="00000000"/>
  </w:font>
  <w:font w:name="方正仿宋_GB2312">
    <w:altName w:val="方正仿宋_GBK"/>
    <w:panose1 w:val="02000000000000000000"/>
    <w:charset w:val="86"/>
    <w:family w:val="auto"/>
    <w:pitch w:val="variable"/>
    <w:sig w:usb0="A00002BF" w:usb1="184F6CFA" w:usb2="00000012" w:usb3="00000000" w:csb0="00040001" w:csb1="00000000"/>
  </w:font>
  <w:font w:name="Calibri">
    <w:altName w:val="Times New Roman"/>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 w:name="Courier New">
    <w:altName w:val="DejaVu Sans"/>
    <w:panose1 w:val="02070309020205020404"/>
    <w:charset w:val="01"/>
    <w:family w:val="modern"/>
    <w:pitch w:val="variable"/>
    <w:sig w:usb0="E0002AFF" w:usb1="C0007843" w:usb2="00000009" w:usb3="00000000" w:csb0="400001FF" w:csb1="FFFF0000"/>
  </w:font>
  <w:font w:name="仿宋_GB2312">
    <w:altName w:val="CESI宋体-GB2312"/>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PingFang SC">
    <w:altName w:val="方正超粗黑_GBK"/>
    <w:panose1 w:val="020B0400000000000000"/>
    <w:charset w:val="00"/>
    <w:family w:val="auto"/>
    <w:pitch w:val="variable"/>
    <w:sig w:usb0="00000000" w:usb1="00000000" w:usb2="00000017"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4"/>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4"/>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DDFCF12"/>
    <w:multiLevelType w:val="singleLevel"/>
    <w:tmpl w:val="0000000B"/>
    <w:lvl w:ilvl="0">
      <w:start w:val="1"/>
      <w:numFmt w:val="decimal"/>
      <w:lvlRestart w:val="0"/>
      <w:pStyle w:val="33"/>
      <w:lvlText w:val="%1."/>
      <w:lvlJc w:val="left"/>
      <w:pPr>
        <w:tabs>
          <w:tab w:val="num" w:pos="780"/>
        </w:tabs>
        <w:ind w:left="780" w:hanging="360"/>
      </w:pPr>
    </w:lvl>
  </w:abstractNum>
  <w:abstractNum w:abstractNumId="1">
    <w:nsid w:val="AE34373B"/>
    <w:multiLevelType w:val="multilevel"/>
    <w:tmpl w:val="969501C6"/>
    <w:lvl w:ilvl="0">
      <w:start w:val="1"/>
      <w:numFmt w:val="chineseCountingThousand"/>
      <w:lvlRestart w:val="0"/>
      <w:pStyle w:val="39"/>
      <w:lvlText w:val="(%1)"/>
      <w:lvlJc w:val="left"/>
      <w:pPr>
        <w:ind w:left="425" w:hanging="425"/>
      </w:pPr>
      <w:rPr>
        <w:rFonts w:hint="eastAsia"/>
        <w:sz w:val="24"/>
        <w:szCs w:val="24"/>
      </w:rPr>
    </w:lvl>
    <w:lvl w:ilvl="1">
      <w:start w:val="1"/>
      <w:numFmt w:val="decimal"/>
      <w:lvlText w:val="%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F5C2C1EB"/>
    <w:multiLevelType w:val="multilevel"/>
    <w:tmpl w:val="86BB29F3"/>
    <w:lvl w:ilvl="0">
      <w:start w:val="1"/>
      <w:numFmt w:val="decimal"/>
      <w:lvlRestart w:val="0"/>
      <w:lvlText w:val="%1"/>
      <w:lvlJc w:val="left"/>
      <w:pPr>
        <w:ind w:left="425" w:hanging="425"/>
      </w:pPr>
      <w:rPr>
        <w:rFonts w:hint="eastAsia"/>
      </w:rPr>
    </w:lvl>
    <w:lvl w:ilvl="1">
      <w:start w:val="1"/>
      <w:numFmt w:val="decimal"/>
      <w:pStyle w:val="40"/>
      <w:lvlText w:val="%1.%2"/>
      <w:lvlJc w:val="left"/>
      <w:pPr>
        <w:ind w:left="992" w:hanging="567"/>
      </w:pPr>
      <w:rPr>
        <w:rFonts w:ascii="黑体" w:hAnsi="黑体" w:eastAsia="黑体" w:hint="eastAsia"/>
        <w:b/>
        <w:bCs w:val="0"/>
        <w:i w:val="0"/>
        <w:iCs w:val="0"/>
        <w:caps w:val="0"/>
        <w:smallCaps w:val="0"/>
        <w:strike w:val="0"/>
        <w:dstrike w:val="0"/>
        <w:vanish w:val="0"/>
        <w:spacing w:val="0"/>
        <w:position w:val="0"/>
        <w:u w:val="none"/>
        <w:vertAlign w:val="baseline"/>
      </w:rPr>
    </w:lvl>
    <w:lvl w:ilvl="2">
      <w:start w:val="1"/>
      <w:numFmt w:val="decimal"/>
      <w:pStyle w:val="41"/>
      <w:lvlText w:val="%1.%2.%3"/>
      <w:lvlJc w:val="left"/>
      <w:pPr>
        <w:ind w:left="1418" w:hanging="567"/>
      </w:pPr>
      <w:rPr>
        <w:rFonts w:hint="eastAsia"/>
        <w:b w:val="0"/>
        <w:bCs w:val="0"/>
        <w:i w:val="0"/>
        <w:iCs w:val="0"/>
        <w:caps w:val="0"/>
        <w:smallCaps w:val="0"/>
        <w:strike w:val="0"/>
        <w:dstrike w:val="0"/>
        <w:vanish w:val="0"/>
        <w:spacing w:val="0"/>
        <w:position w:val="0"/>
        <w:u w:val="none"/>
        <w:vertAlign w:val="baseline"/>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7"/>
  <w:bordersDoNotSurroundHeader w:val="0"/>
  <w:bordersDoNotSurroundFooter w:val="0"/>
  <w:defaultTabStop w:val="420"/>
  <w:drawingGridHorizontalSpacing w:val="140"/>
  <w:drawingGridVerticalSpacing w:val="381"/>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8"/>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Cambria" w:eastAsia="宋体" w:cs="Times New Roman" w:hAnsi="Cambria"/>
      <w:b/>
      <w:bCs/>
      <w:szCs w:val="28"/>
    </w:rPr>
  </w:style>
  <w:style w:type="character" w:customStyle="1" w:styleId="4Char">
    <w:name w:val="heading 4 Char"/>
    <w:basedOn w:val="10"/>
    <w:link w:val="4"/>
    <w:rPr>
      <w:rFonts w:ascii="Cambria" w:eastAsia="宋体" w:cs="Times New Roman" w:hAnsi="Cambria"/>
      <w:b/>
      <w:bCs/>
      <w:kern w:val="2"/>
      <w:sz w:val="28"/>
      <w:szCs w:val="28"/>
      <w:lang w:val="en-US" w:eastAsia="zh-CN" w:bidi="ar-SA"/>
    </w:rPr>
  </w:style>
  <w:style w:type="character" w:default="1" w:styleId="10">
    <w:name w:val="Default Paragraph Font"/>
    <w:qFormat/>
  </w:style>
  <w:style w:type="paragraph" w:styleId="15">
    <w:name w:val="Body Text First Indent 2"/>
    <w:qFormat/>
    <w:basedOn w:val="0"/>
    <w:next w:val="16"/>
    <w:pPr>
      <w:widowControl w:val="0"/>
      <w:spacing w:after="120"/>
      <w:ind w:leftChars="200" w:left="200" w:firstLineChars="200" w:firstLine="200"/>
      <w:jc w:val="both"/>
    </w:pPr>
    <w:rPr>
      <w:rFonts w:ascii="Times New Roman" w:eastAsia="方正仿宋_GB2312" w:cs="Times New Roman" w:hAnsi="Times New Roman"/>
      <w:kern w:val="2"/>
      <w:sz w:val="32"/>
      <w:lang w:val="en-US" w:eastAsia="zh-CN" w:bidi="ar-SA"/>
    </w:rPr>
  </w:style>
  <w:style w:type="paragraph" w:customStyle="1" w:yozoId="4094" w:styleId="16">
    <w:name w:val="样式 正文首行缩进 2 + 首行缩进:  2 字符"/>
    <w:qFormat/>
    <w:basedOn w:val="0"/>
    <w:next w:val="0"/>
    <w:pPr>
      <w:ind w:firstLineChars="200" w:firstLine="200"/>
    </w:pPr>
    <w:rPr>
      <w:rFonts w:cs="宋体"/>
      <w:sz w:val="24"/>
      <w:szCs w:val="20"/>
    </w:rPr>
  </w:style>
  <w:style w:type="paragraph" w:styleId="17">
    <w:name w:val="annotation text"/>
    <w:qFormat/>
    <w:basedOn w:val="0"/>
    <w:pPr>
      <w:jc w:val="left"/>
    </w:pPr>
  </w:style>
  <w:style w:type="paragraph" w:styleId="18">
    <w:name w:val="Body Text"/>
    <w:qFormat/>
    <w:basedOn w:val="0"/>
    <w:next w:val="0"/>
  </w:style>
  <w:style w:type="paragraph" w:styleId="19">
    <w:name w:val="Body Text Indent"/>
    <w:qFormat/>
    <w:basedOn w:val="0"/>
    <w:pPr>
      <w:spacing w:line="700" w:lineRule="exact"/>
      <w:ind w:left="960"/>
    </w:pPr>
    <w:rPr>
      <w:rFonts w:ascii="Calibri" w:eastAsia="宋体" w:cs="Arial" w:hAnsi="Calibri"/>
      <w:sz w:val="44"/>
      <w:szCs w:val="22"/>
    </w:rPr>
  </w:style>
  <w:style w:type="paragraph" w:styleId="20">
    <w:name w:val="Block Text"/>
    <w:qFormat/>
    <w:basedOn w:val="18"/>
    <w:next w:val="18"/>
    <w:pPr>
      <w:spacing w:before="100" w:after="100"/>
      <w:ind w:left="480" w:right="480" w:firstLine="0"/>
    </w:pPr>
  </w:style>
  <w:style w:type="paragraph" w:styleId="21">
    <w:name w:val="toc 3"/>
    <w:qFormat/>
    <w:basedOn w:val="0"/>
    <w:next w:val="0"/>
    <w:pPr>
      <w:ind w:leftChars="400" w:left="400"/>
    </w:pPr>
  </w:style>
  <w:style w:type="paragraph" w:styleId="22">
    <w:name w:val="Plain Text"/>
    <w:qFormat/>
    <w:basedOn w:val="0"/>
    <w:pPr>
      <w:adjustRightInd w:val="0"/>
      <w:snapToGrid w:val="0"/>
      <w:spacing w:line="360" w:lineRule="auto"/>
    </w:pPr>
    <w:rPr>
      <w:rFonts w:ascii="宋体" w:cs="Arial" w:hAnsi="Courier New"/>
      <w:sz w:val="21"/>
      <w:szCs w:val="22"/>
    </w:rPr>
  </w:style>
  <w:style w:type="paragraph" w:styleId="23">
    <w:name w:val="Balloon Text"/>
    <w:qFormat/>
    <w:basedOn w:val="0"/>
    <w:rPr>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adjustRightInd w:val="0"/>
      <w:spacing w:line="360" w:lineRule="atLeast"/>
      <w:jc w:val="left"/>
      <w:textAlignment w:val="baseline"/>
    </w:pPr>
    <w:rPr>
      <w:rFonts w:ascii="Calibri" w:cs="Calibri" w:hAnsi="Calibri"/>
      <w:kern w:val="0"/>
      <w:sz w:val="24"/>
      <w:szCs w:val="24"/>
    </w:rPr>
  </w:style>
  <w:style w:type="paragraph" w:styleId="27">
    <w:name w:val="Normal (Web)"/>
    <w:qFormat/>
    <w:basedOn w:val="0"/>
    <w:pPr>
      <w:spacing w:before="0" w:beforeAutospacing="1" w:after="0" w:afterAutospacing="1"/>
      <w:ind w:left="0" w:right="0"/>
      <w:jc w:val="left"/>
    </w:pPr>
    <w:rPr>
      <w:kern w:val="0"/>
      <w:sz w:val="24"/>
      <w:lang w:val="en-US" w:eastAsia="zh-CN"/>
    </w:rPr>
  </w:style>
  <w:style w:type="paragraph" w:styleId="28">
    <w:name w:val="annotation subject"/>
    <w:qFormat/>
    <w:basedOn w:val="17"/>
    <w:next w:val="17"/>
    <w:rPr>
      <w:b/>
      <w:bCs/>
    </w:rPr>
  </w:style>
  <w:style w:type="character" w:styleId="29">
    <w:name w:val="Hyperlink"/>
    <w:qFormat/>
    <w:basedOn w:val="10"/>
    <w:rPr>
      <w:color w:val="0000FF"/>
      <w:u w:val="single"/>
    </w:rPr>
  </w:style>
  <w:style w:type="character" w:styleId="30">
    <w:name w:val="annotation reference"/>
    <w:qFormat/>
    <w:basedOn w:val="10"/>
    <w:rPr>
      <w:sz w:val="21"/>
      <w:szCs w:val="21"/>
    </w:rPr>
  </w:style>
  <w:style w:type="character" w:customStyle="1" w:yozoId="4094" w:styleId="31">
    <w:name w:val="正文文本缩进 Char1"/>
    <w:qFormat/>
    <w:basedOn w:val="10"/>
    <w:rPr>
      <w:rFonts w:ascii="Times New Roman" w:eastAsia="宋体" w:cs="Times New Roman" w:hAnsi="Times New Roman"/>
      <w:sz w:val="28"/>
      <w:szCs w:val="20"/>
    </w:rPr>
  </w:style>
  <w:style w:type="character" w:customStyle="1" w:yozoId="4094" w:styleId="32">
    <w:name w:val="纯文本 Char1"/>
    <w:qFormat/>
    <w:basedOn w:val="10"/>
    <w:rPr>
      <w:rFonts w:ascii="宋体" w:eastAsia="宋体" w:cs="Courier New" w:hAnsi="Courier New"/>
      <w:szCs w:val="21"/>
    </w:rPr>
  </w:style>
  <w:style w:type="paragraph" w:customStyle="1" w:yozoId="4094" w:styleId="33">
    <w:name w:val="*正文"/>
    <w:qFormat/>
    <w:basedOn w:val="0"/>
    <w:pPr>
      <w:widowControl/>
      <w:numPr>
        <w:ilvl w:val="0"/>
        <w:numId w:val="1"/>
      </w:numPr>
      <w:spacing w:line="520" w:lineRule="exact"/>
    </w:pPr>
    <w:rPr>
      <w:rFonts w:ascii="仿宋_GB2312" w:eastAsia="仿宋_GB2312"/>
      <w:szCs w:val="28"/>
    </w:rPr>
  </w:style>
  <w:style w:type="paragraph" w:customStyle="1" w:yozoId="4094" w:styleId="34">
    <w:name w:val="列表段落1"/>
    <w:qFormat/>
    <w:basedOn w:val="0"/>
    <w:pPr>
      <w:ind w:firstLineChars="200" w:firstLine="200"/>
    </w:pPr>
    <w:rPr>
      <w:rFonts w:ascii="Calibri" w:eastAsia="宋体" w:cs="Arial" w:hAnsi="Calibri"/>
      <w:sz w:val="21"/>
      <w:szCs w:val="22"/>
    </w:rPr>
  </w:style>
  <w:style w:type="paragraph" w:customStyle="1" w:yozoId="4094" w:styleId="35">
    <w:name w:val="无间隔1"/>
    <w:qFormat/>
    <w:pPr>
      <w:widowControl w:val="0"/>
      <w:jc w:val="both"/>
    </w:pPr>
    <w:rPr>
      <w:rFonts w:ascii="Times New Roman" w:eastAsia="宋体" w:cs="Times New Roman" w:hAnsi="Times New Roman"/>
      <w:kern w:val="2"/>
      <w:sz w:val="28"/>
      <w:szCs w:val="20"/>
      <w:lang w:val="en-US" w:eastAsia="zh-CN" w:bidi="ar-SA"/>
    </w:rPr>
  </w:style>
  <w:style w:type="paragraph" w:customStyle="1" w:yozoId="4094" w:styleId="36">
    <w:name w:val="TOC 标题1"/>
    <w:qFormat/>
    <w:basedOn w:val="1"/>
    <w:next w:val="0"/>
    <w:pPr>
      <w:keepNext/>
      <w:keepLines/>
      <w:widowControl/>
      <w:spacing w:before="240" w:after="0" w:line="259" w:lineRule="auto"/>
      <w:jc w:val="left"/>
      <w:outlineLvl w:val="9"/>
    </w:pPr>
    <w:rPr>
      <w:rFonts w:ascii="Cambria" w:eastAsia="宋体" w:cs="Times New Roman" w:hAnsi="Cambria"/>
      <w:b w:val="0"/>
      <w:bCs w:val="0"/>
      <w:color w:val="376092"/>
      <w:kern w:val="0"/>
      <w:sz w:val="32"/>
      <w:szCs w:val="32"/>
    </w:rPr>
  </w:style>
  <w:style w:type="paragraph" w:styleId="37">
    <w:name w:val="List Paragraph"/>
    <w:qFormat/>
    <w:basedOn w:val="0"/>
    <w:pPr>
      <w:ind w:firstLineChars="200" w:firstLine="200"/>
    </w:pPr>
  </w:style>
  <w:style w:type="paragraph" w:customStyle="1" w:yozoId="4094" w:styleId="38">
    <w:name w:val="正文一级小标题"/>
    <w:qFormat/>
    <w:basedOn w:val="0"/>
    <w:next w:val="37"/>
    <w:pPr>
      <w:ind w:firstLineChars="200" w:firstLine="200"/>
    </w:pPr>
    <w:rPr>
      <w:rFonts w:ascii="Calibri" w:hAnsi="Calibri"/>
      <w:sz w:val="21"/>
      <w:szCs w:val="22"/>
    </w:rPr>
  </w:style>
  <w:style w:type="paragraph" w:customStyle="1" w:yozoId="4094" w:styleId="39">
    <w:name w:val="技术标题1"/>
    <w:qFormat/>
    <w:basedOn w:val="2"/>
    <w:pPr>
      <w:numPr>
        <w:ilvl w:val="0"/>
        <w:numId w:val="2"/>
      </w:numPr>
      <w:spacing w:before="120" w:after="120"/>
    </w:pPr>
    <w:rPr>
      <w:rFonts w:ascii="黑体" w:eastAsia="黑体" w:cs="Times New Roman" w:hAnsi="黑体"/>
      <w:kern w:val="0"/>
      <w:sz w:val="24"/>
      <w:szCs w:val="28"/>
    </w:rPr>
  </w:style>
  <w:style w:type="paragraph" w:customStyle="1" w:yozoId="4094" w:styleId="40">
    <w:name w:val="技术标题2"/>
    <w:qFormat/>
    <w:basedOn w:val="3"/>
    <w:pPr>
      <w:numPr>
        <w:ilvl w:val="1"/>
        <w:numId w:val="3"/>
      </w:numPr>
      <w:spacing w:before="120" w:after="120"/>
    </w:pPr>
    <w:rPr>
      <w:rFonts w:eastAsia="黑体"/>
      <w:sz w:val="24"/>
      <w:szCs w:val="24"/>
    </w:rPr>
  </w:style>
  <w:style w:type="paragraph" w:customStyle="1" w:yozoId="4094" w:styleId="41">
    <w:name w:val="技术标题3"/>
    <w:qFormat/>
    <w:basedOn w:val="4"/>
    <w:pPr>
      <w:numPr>
        <w:ilvl w:val="2"/>
        <w:numId w:val="3"/>
      </w:numPr>
      <w:spacing w:before="120" w:after="120"/>
      <w:ind w:left="1260" w:hanging="420"/>
    </w:pPr>
    <w:rPr>
      <w:rFonts w:ascii="黑体" w:eastAsia="黑体" w:cs="Times New Roman" w:hAnsi="黑体"/>
      <w:b w:val="0"/>
      <w:sz w:val="24"/>
    </w:rPr>
  </w:style>
  <w:style w:type="paragraph" w:customStyle="1" w:yozoId="4094" w:styleId="42">
    <w:name w:val="_Style 45"/>
    <w:qFormat/>
    <w:basedOn w:val="0"/>
    <w:next w:val="37"/>
    <w:pPr>
      <w:ind w:firstLineChars="200" w:firstLine="200"/>
    </w:pPr>
    <w:rPr>
      <w:rFonts w:ascii="Calibri" w:hAnsi="Calibri"/>
      <w:sz w:val="21"/>
      <w:szCs w:val="22"/>
    </w:rPr>
  </w:style>
  <w:style w:type="paragraph" w:customStyle="1" w:yozoId="4094" w:styleId="43">
    <w:name w:val="Char"/>
    <w:qFormat/>
    <w:basedOn w:val="0"/>
    <w:rPr>
      <w:rFonts w:eastAsia="仿宋_GB2312" w:cs="Arial"/>
      <w:sz w:val="20"/>
      <w:szCs w:val="20"/>
    </w:rPr>
  </w:style>
  <w:style w:type="paragraph" w:customStyle="1" w:yozoId="4094" w:styleId="44">
    <w:name w:val="样式+首行缩进2字符"/>
    <w:qFormat/>
    <w:pPr>
      <w:widowControl w:val="0"/>
      <w:ind w:firstLine="480"/>
      <w:jc w:val="both"/>
    </w:pPr>
    <w:rPr>
      <w:rFonts w:ascii="Calibri" w:eastAsia="宋体" w:cs="Arial" w:hAnsi="Calibri"/>
      <w:snapToGrid w:val="0"/>
      <w:kern w:val="2"/>
      <w:sz w:val="21"/>
      <w:szCs w:val="24"/>
      <w:lang w:val="en-US" w:eastAsia="zh-CN" w:bidi="ar-SA"/>
    </w:rPr>
  </w:style>
  <w:style w:type="paragraph" w:customStyle="1" w:yozoId="4094" w:styleId="45">
    <w:name w:val="Compact"/>
    <w:qFormat/>
    <w:basedOn w:val="18"/>
    <w:pPr>
      <w:spacing w:before="36" w:after="36"/>
    </w:pPr>
  </w:style>
  <w:style w:type="paragraph" w:customStyle="1" w:yozoId="4094" w:styleId="46">
    <w:name w:val="p1"/>
    <w:qFormat/>
    <w:basedOn w:val="0"/>
    <w:pPr>
      <w:spacing w:before="0" w:beforeAutospacing="0" w:after="0" w:afterAutospacing="0"/>
      <w:ind w:left="0" w:right="0"/>
      <w:jc w:val="left"/>
    </w:pPr>
    <w:rPr>
      <w:rFonts w:ascii="PingFang SC" w:eastAsia="PingFang SC" w:cs="PingFang SC" w:hAnsi="PingFang SC"/>
      <w:kern w:val="0"/>
      <w:sz w:val="26"/>
      <w:szCs w:val="26"/>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customXml" Target="../customXml/item1.xml"/><Relationship Id="rId8"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customProps>
</customData>
</file>

<file path=customXml/itemProps1.xml><?xml version="1.0" encoding="utf-8"?>
<ds:datastoreItem xmlns:ds="http://schemas.openxmlformats.org/officeDocument/2006/customXml" ds:itemID="{39B1D885-F64F-4D56-9981-7C5ECEA8B122}">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69</TotalTime>
  <Application>WPS_Yozo_Office9.0.7803.141ZH.S1</Application>
  <Pages>17</Pages>
  <Words>0</Words>
  <Characters>5328</Characters>
  <Lines>0</Lines>
  <Paragraphs>173</Paragraphs>
  <CharactersWithSpaces>7104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xuecj</dc:creator>
  <cp:lastModifiedBy>nt2208005</cp:lastModifiedBy>
  <cp:revision>67</cp:revision>
  <cp:lastPrinted>2018-09-22T09:53:00Z</cp:lastPrinted>
  <dcterms:created xsi:type="dcterms:W3CDTF">2020-05-29T06:14:00Z</dcterms:created>
  <dcterms:modified xsi:type="dcterms:W3CDTF">2026-08-11T02:34:28Z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2052-12.1.2.24730</vt:lpwstr>
  </property>
  <property fmtid="{D5CDD505-2E9C-101B-9397-08002B2CF9AE}" pid="3" name="KSOTemplateDocerSaveRecord">
    <vt:lpwstr>eyJoZGlkIjoiN2YzNjBkOTgyNWQ1YTMxYzM3MzMwNWFiODNmOWIzYWMiLCJ1c2VySWQiOiI0MjY5NjQyNzIifQ==</vt:lpwstr>
  </property>
  <property fmtid="{D5CDD505-2E9C-101B-9397-08002B2CF9AE}" pid="4" name="ICV">
    <vt:lpwstr>C523115E52074B1F932330455B4E0E6F_13</vt:lpwstr>
  </property>
</Properties>
</file>